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96CC" w14:textId="3B0C4DB1" w:rsidR="0018661D" w:rsidRPr="0018661D" w:rsidRDefault="00BC7261" w:rsidP="0018661D">
      <w:r w:rsidRPr="0018661D">
        <w:rPr>
          <w:rFonts w:asciiTheme="majorHAnsi" w:eastAsiaTheme="majorEastAsia" w:hAnsiTheme="majorHAnsi" w:cstheme="majorBidi"/>
          <w:color w:val="5B9BD5" w:themeColor="accent1"/>
          <w:sz w:val="32"/>
          <w:szCs w:val="32"/>
        </w:rPr>
        <w:t>Worked example of the calculation of the price of purchasing medication</w:t>
      </w:r>
      <w:r w:rsidR="00E16E98">
        <w:rPr>
          <w:rFonts w:asciiTheme="majorHAnsi" w:eastAsiaTheme="majorEastAsia" w:hAnsiTheme="majorHAnsi" w:cstheme="majorBidi"/>
          <w:color w:val="5B9BD5" w:themeColor="accent1"/>
          <w:sz w:val="32"/>
          <w:szCs w:val="32"/>
        </w:rPr>
        <w:t xml:space="preserve"> for long-term treatment</w:t>
      </w:r>
      <w:r w:rsidR="00AB305B">
        <w:rPr>
          <w:rFonts w:asciiTheme="majorHAnsi" w:eastAsiaTheme="majorEastAsia" w:hAnsiTheme="majorHAnsi" w:cstheme="majorBidi"/>
          <w:color w:val="5B9BD5" w:themeColor="accent1"/>
          <w:sz w:val="32"/>
          <w:szCs w:val="32"/>
        </w:rPr>
        <w:t xml:space="preserve">: </w:t>
      </w:r>
      <w:r w:rsidR="00AB305B">
        <w:rPr>
          <w:rFonts w:asciiTheme="majorHAnsi" w:eastAsiaTheme="majorEastAsia" w:hAnsiTheme="majorHAnsi" w:cstheme="majorBidi"/>
          <w:color w:val="5B9BD5" w:themeColor="accent1"/>
          <w:sz w:val="32"/>
          <w:szCs w:val="32"/>
        </w:rPr>
        <w:t>Fluphenazine</w:t>
      </w:r>
    </w:p>
    <w:p w14:paraId="37F8E740" w14:textId="77777777" w:rsidR="0018661D" w:rsidRPr="0018661D" w:rsidRDefault="0018661D" w:rsidP="0018661D">
      <w:r w:rsidRPr="0018661D">
        <w:t>The annual price of medication to treat a population can be estimated using the formula:</w:t>
      </w:r>
    </w:p>
    <w:p w14:paraId="62CC659A" w14:textId="77777777" w:rsidR="0018661D" w:rsidRPr="0018661D" w:rsidRDefault="0018661D" w:rsidP="00552525">
      <w:pPr>
        <w:numPr>
          <w:ilvl w:val="0"/>
          <w:numId w:val="4"/>
        </w:numPr>
        <w:ind w:left="360"/>
      </w:pPr>
      <w:r w:rsidRPr="0018661D">
        <w:t>Number of cases to be treated x Price per unit of medicine x Number of units per day x Duration of treatment in days</w:t>
      </w:r>
    </w:p>
    <w:p w14:paraId="255D5E0C" w14:textId="77777777" w:rsidR="0018661D" w:rsidRDefault="0018661D" w:rsidP="0018661D">
      <w:pPr>
        <w:rPr>
          <w:b/>
        </w:rPr>
      </w:pPr>
      <w:r w:rsidRPr="0018661D">
        <w:rPr>
          <w:b/>
        </w:rPr>
        <w:t xml:space="preserve">Worked example: the treatment of </w:t>
      </w:r>
      <w:r w:rsidR="00040789">
        <w:rPr>
          <w:b/>
        </w:rPr>
        <w:t>schizophrenia</w:t>
      </w:r>
      <w:r w:rsidRPr="0018661D">
        <w:rPr>
          <w:b/>
        </w:rPr>
        <w:t xml:space="preserve"> using flu</w:t>
      </w:r>
      <w:r w:rsidR="00040789">
        <w:rPr>
          <w:b/>
        </w:rPr>
        <w:t>phenazine</w:t>
      </w:r>
      <w:r w:rsidR="0035133D">
        <w:rPr>
          <w:b/>
        </w:rPr>
        <w:t xml:space="preserve"> depot</w:t>
      </w:r>
      <w:r w:rsidR="00975B47">
        <w:rPr>
          <w:b/>
        </w:rPr>
        <w:t xml:space="preserve"> injection</w:t>
      </w:r>
      <w:r w:rsidRPr="0018661D">
        <w:rPr>
          <w:b/>
        </w:rPr>
        <w:t xml:space="preserve"> in </w:t>
      </w:r>
      <w:r w:rsidR="00D33C6B">
        <w:rPr>
          <w:b/>
        </w:rPr>
        <w:t>Jord</w:t>
      </w:r>
      <w:r w:rsidR="00040789">
        <w:rPr>
          <w:b/>
        </w:rPr>
        <w:t>an</w:t>
      </w:r>
    </w:p>
    <w:p w14:paraId="09EDC9CE" w14:textId="77777777" w:rsidR="00E16E98" w:rsidRPr="00E16E98" w:rsidRDefault="00E16E98" w:rsidP="00E16E98">
      <w:pPr>
        <w:rPr>
          <w:i/>
        </w:rPr>
      </w:pPr>
      <w:r w:rsidRPr="00E16E98">
        <w:rPr>
          <w:i/>
        </w:rPr>
        <w:t>This simplified example assumes all people with schizophrenia would be offered treatment with fluphenazine depot injection. However, it unlikely that all people would be treated using depot injection. Alternative oral medication, such as chlorpromazine, haloperidol or risperidone may be prescribed to a substantial proportion of people. A representative survey of existing practice could give a guideline as to the proportionate use of different antipsychotic medications in the country.</w:t>
      </w:r>
    </w:p>
    <w:p w14:paraId="02639657" w14:textId="77777777" w:rsidR="00E16E98" w:rsidRPr="00E16E98" w:rsidRDefault="00E16E98" w:rsidP="00E16E98">
      <w:pPr>
        <w:rPr>
          <w:i/>
        </w:rPr>
      </w:pPr>
      <w:r w:rsidRPr="00E16E98">
        <w:rPr>
          <w:i/>
        </w:rPr>
        <w:t>An estimate of the total cost of fluphenazine depot injection includes the cost of administering the periodic injection: a nurse to administer the injection and equipment such as syringe and needle.</w:t>
      </w:r>
    </w:p>
    <w:p w14:paraId="418B4B6A" w14:textId="02A974A7" w:rsidR="00E16E98" w:rsidRPr="00E16E98" w:rsidRDefault="00E16E98" w:rsidP="00E16E98">
      <w:pPr>
        <w:rPr>
          <w:i/>
        </w:rPr>
      </w:pPr>
      <w:r w:rsidRPr="00E16E98">
        <w:rPr>
          <w:i/>
        </w:rPr>
        <w:t>A significant proportion of people taking fluphenazine de</w:t>
      </w:r>
      <w:r>
        <w:rPr>
          <w:i/>
        </w:rPr>
        <w:t>pot</w:t>
      </w:r>
      <w:r w:rsidRPr="00E16E98">
        <w:rPr>
          <w:i/>
        </w:rPr>
        <w:t xml:space="preserve"> medication experience extrapyramidal side</w:t>
      </w:r>
      <w:r w:rsidR="00C67F38">
        <w:rPr>
          <w:i/>
        </w:rPr>
        <w:t>-</w:t>
      </w:r>
      <w:r w:rsidRPr="00E16E98">
        <w:rPr>
          <w:i/>
        </w:rPr>
        <w:t>effects and are prescribed anticholinergic medication to control these side</w:t>
      </w:r>
      <w:r w:rsidR="00C67F38">
        <w:rPr>
          <w:i/>
        </w:rPr>
        <w:t>-</w:t>
      </w:r>
      <w:r w:rsidRPr="00E16E98">
        <w:rPr>
          <w:i/>
        </w:rPr>
        <w:t>effects.</w:t>
      </w:r>
    </w:p>
    <w:p w14:paraId="7C65B487" w14:textId="77777777" w:rsidR="0018661D" w:rsidRPr="0018661D" w:rsidRDefault="0018661D" w:rsidP="00552525">
      <w:pPr>
        <w:numPr>
          <w:ilvl w:val="0"/>
          <w:numId w:val="5"/>
        </w:numPr>
        <w:rPr>
          <w:b/>
        </w:rPr>
      </w:pPr>
      <w:r w:rsidRPr="0018661D">
        <w:rPr>
          <w:b/>
        </w:rPr>
        <w:t xml:space="preserve">How to find the: </w:t>
      </w:r>
      <w:r w:rsidRPr="0018661D">
        <w:rPr>
          <w:b/>
          <w:i/>
        </w:rPr>
        <w:t>Number of cases to be treated</w:t>
      </w:r>
    </w:p>
    <w:p w14:paraId="64CB8F82" w14:textId="163D68EC" w:rsidR="0018661D" w:rsidRPr="0018661D" w:rsidRDefault="0018661D" w:rsidP="0018661D">
      <w:r w:rsidRPr="0018661D">
        <w:t>The number of cases to be treated per 1</w:t>
      </w:r>
      <w:r w:rsidR="00C67F38">
        <w:t> </w:t>
      </w:r>
      <w:r w:rsidRPr="0018661D">
        <w:t>000</w:t>
      </w:r>
      <w:r w:rsidR="00C67F38">
        <w:t> </w:t>
      </w:r>
      <w:r w:rsidRPr="0018661D">
        <w:t>000 population can be estimated from the prevalence, the proportion of cases who appropriate for treatment with medication, and the coverage target.</w:t>
      </w:r>
    </w:p>
    <w:tbl>
      <w:tblPr>
        <w:tblStyle w:val="TableGrid"/>
        <w:tblW w:w="0" w:type="auto"/>
        <w:tblLook w:val="04A0" w:firstRow="1" w:lastRow="0" w:firstColumn="1" w:lastColumn="0" w:noHBand="0" w:noVBand="1"/>
      </w:tblPr>
      <w:tblGrid>
        <w:gridCol w:w="1975"/>
        <w:gridCol w:w="5533"/>
        <w:gridCol w:w="1508"/>
      </w:tblGrid>
      <w:tr w:rsidR="0018661D" w:rsidRPr="0018661D" w14:paraId="5A5F4ED8" w14:textId="77777777" w:rsidTr="008A0634">
        <w:tc>
          <w:tcPr>
            <w:tcW w:w="1975" w:type="dxa"/>
            <w:vAlign w:val="center"/>
          </w:tcPr>
          <w:p w14:paraId="704D60CA" w14:textId="77777777" w:rsidR="0018661D" w:rsidRPr="00166670" w:rsidRDefault="0018661D" w:rsidP="0018661D">
            <w:pPr>
              <w:jc w:val="center"/>
              <w:rPr>
                <w:b/>
                <w:bCs/>
              </w:rPr>
            </w:pPr>
            <w:r w:rsidRPr="00166670">
              <w:rPr>
                <w:b/>
                <w:bCs/>
              </w:rPr>
              <w:t>Question</w:t>
            </w:r>
          </w:p>
        </w:tc>
        <w:tc>
          <w:tcPr>
            <w:tcW w:w="5533" w:type="dxa"/>
            <w:vAlign w:val="center"/>
          </w:tcPr>
          <w:p w14:paraId="63871B2B" w14:textId="77777777" w:rsidR="0018661D" w:rsidRPr="00166670" w:rsidRDefault="0018661D" w:rsidP="00F848C3">
            <w:pPr>
              <w:jc w:val="center"/>
              <w:rPr>
                <w:b/>
                <w:bCs/>
              </w:rPr>
            </w:pPr>
            <w:r w:rsidRPr="00166670">
              <w:rPr>
                <w:b/>
                <w:bCs/>
              </w:rPr>
              <w:t xml:space="preserve">Example using </w:t>
            </w:r>
            <w:r w:rsidR="00F848C3" w:rsidRPr="00166670">
              <w:rPr>
                <w:b/>
                <w:bCs/>
              </w:rPr>
              <w:t>schizophrenia</w:t>
            </w:r>
          </w:p>
        </w:tc>
        <w:tc>
          <w:tcPr>
            <w:tcW w:w="1508" w:type="dxa"/>
            <w:vAlign w:val="center"/>
          </w:tcPr>
          <w:p w14:paraId="512A2F24" w14:textId="6468B837" w:rsidR="0018661D" w:rsidRPr="00166670" w:rsidRDefault="0018661D" w:rsidP="0018661D">
            <w:pPr>
              <w:jc w:val="center"/>
              <w:rPr>
                <w:b/>
                <w:bCs/>
              </w:rPr>
            </w:pPr>
            <w:r w:rsidRPr="00166670">
              <w:rPr>
                <w:b/>
                <w:bCs/>
              </w:rPr>
              <w:t>Number per 1</w:t>
            </w:r>
            <w:r w:rsidR="00C67F38" w:rsidRPr="00166670">
              <w:rPr>
                <w:b/>
                <w:bCs/>
              </w:rPr>
              <w:t> </w:t>
            </w:r>
            <w:r w:rsidRPr="00166670">
              <w:rPr>
                <w:b/>
                <w:bCs/>
              </w:rPr>
              <w:t>000</w:t>
            </w:r>
            <w:r w:rsidR="00C67F38" w:rsidRPr="00166670">
              <w:rPr>
                <w:b/>
                <w:bCs/>
              </w:rPr>
              <w:t> </w:t>
            </w:r>
            <w:r w:rsidRPr="00166670">
              <w:rPr>
                <w:b/>
                <w:bCs/>
              </w:rPr>
              <w:t>000</w:t>
            </w:r>
          </w:p>
        </w:tc>
      </w:tr>
      <w:tr w:rsidR="0018661D" w:rsidRPr="0018661D" w14:paraId="0E7531F1" w14:textId="77777777" w:rsidTr="008A0634">
        <w:tc>
          <w:tcPr>
            <w:tcW w:w="1975" w:type="dxa"/>
            <w:vAlign w:val="center"/>
          </w:tcPr>
          <w:p w14:paraId="15609B59" w14:textId="77777777" w:rsidR="0018661D" w:rsidRPr="0018661D" w:rsidRDefault="0018661D" w:rsidP="0018661D">
            <w:pPr>
              <w:numPr>
                <w:ilvl w:val="0"/>
                <w:numId w:val="1"/>
              </w:numPr>
              <w:contextualSpacing/>
            </w:pPr>
            <w:r w:rsidRPr="0018661D">
              <w:t>What is the prevalence of the disorder?</w:t>
            </w:r>
          </w:p>
        </w:tc>
        <w:tc>
          <w:tcPr>
            <w:tcW w:w="5533" w:type="dxa"/>
            <w:vAlign w:val="center"/>
          </w:tcPr>
          <w:p w14:paraId="363467DF" w14:textId="280446AD" w:rsidR="0018661D" w:rsidRPr="0018661D" w:rsidRDefault="00F848C3" w:rsidP="008250F4">
            <w:r>
              <w:t xml:space="preserve">Based on </w:t>
            </w:r>
            <w:r w:rsidRPr="00F848C3">
              <w:t>prevalence estimates from 1</w:t>
            </w:r>
            <w:r w:rsidR="005A126E">
              <w:t>32 core</w:t>
            </w:r>
            <w:r w:rsidRPr="00F848C3">
              <w:t xml:space="preserve"> studies</w:t>
            </w:r>
            <w:r>
              <w:t xml:space="preserve">, </w:t>
            </w:r>
            <w:r w:rsidR="00040789">
              <w:t>Saha et al</w:t>
            </w:r>
            <w:r w:rsidR="00040789">
              <w:rPr>
                <w:rStyle w:val="FootnoteReference"/>
              </w:rPr>
              <w:footnoteReference w:id="1"/>
            </w:r>
            <w:r w:rsidR="00040789">
              <w:t xml:space="preserve"> estimated t</w:t>
            </w:r>
            <w:r w:rsidR="00040789" w:rsidRPr="00040789">
              <w:t xml:space="preserve">he median prevalence estimates </w:t>
            </w:r>
            <w:r w:rsidR="00040789">
              <w:t xml:space="preserve">of schizophrenia </w:t>
            </w:r>
            <w:r w:rsidR="005A126E">
              <w:t>to be</w:t>
            </w:r>
            <w:r w:rsidR="00040789" w:rsidRPr="00040789">
              <w:t xml:space="preserve"> 4.6 per 1000 for point prevalence, 3.3 for period prevalence, 4.0 for lifetime prevalence and 7.2 for </w:t>
            </w:r>
            <w:r w:rsidR="00040789">
              <w:t>lifetime morbid risk</w:t>
            </w:r>
            <w:r w:rsidR="0018661D" w:rsidRPr="0018661D">
              <w:t>.</w:t>
            </w:r>
            <w:r>
              <w:t xml:space="preserve"> </w:t>
            </w:r>
            <w:r w:rsidR="005A126E">
              <w:t xml:space="preserve">Period prevalence </w:t>
            </w:r>
            <w:r w:rsidR="005A126E" w:rsidRPr="005A126E">
              <w:t xml:space="preserve">estimates </w:t>
            </w:r>
            <w:r w:rsidR="005A126E">
              <w:t xml:space="preserve">refer to a period of </w:t>
            </w:r>
            <w:r w:rsidR="005A126E" w:rsidRPr="005A126E">
              <w:t>between 1 mo</w:t>
            </w:r>
            <w:r w:rsidR="005A126E">
              <w:t>nth</w:t>
            </w:r>
            <w:r w:rsidR="005A126E" w:rsidRPr="005A126E">
              <w:t xml:space="preserve"> and 12 mo</w:t>
            </w:r>
            <w:r w:rsidR="005A126E">
              <w:t>nth</w:t>
            </w:r>
            <w:r w:rsidR="001F3DDC">
              <w:t>s</w:t>
            </w:r>
            <w:r w:rsidR="005A126E">
              <w:t>, which corresponds best for calculating an annual cost.</w:t>
            </w:r>
            <w:r w:rsidR="000E02CB">
              <w:t xml:space="preserve"> </w:t>
            </w:r>
            <w:r w:rsidR="008250F4">
              <w:t>P</w:t>
            </w:r>
            <w:r w:rsidRPr="00F848C3">
              <w:t>revalence estimates from</w:t>
            </w:r>
            <w:r w:rsidR="008250F4">
              <w:t xml:space="preserve"> the</w:t>
            </w:r>
            <w:r w:rsidRPr="00F848C3">
              <w:t xml:space="preserve"> “least developed” countries were significantly lower than from both “emerging” and “developed” sites</w:t>
            </w:r>
            <w:r w:rsidR="008250F4">
              <w:t>,</w:t>
            </w:r>
            <w:r w:rsidRPr="00F848C3">
              <w:t xml:space="preserve"> </w:t>
            </w:r>
            <w:r>
              <w:t xml:space="preserve">and </w:t>
            </w:r>
            <w:r w:rsidRPr="00F848C3">
              <w:t>prevalence in migrants was higher compared to native-born individuals.</w:t>
            </w:r>
          </w:p>
        </w:tc>
        <w:tc>
          <w:tcPr>
            <w:tcW w:w="1508" w:type="dxa"/>
            <w:vAlign w:val="center"/>
          </w:tcPr>
          <w:p w14:paraId="481CA866" w14:textId="0611763C" w:rsidR="0018661D" w:rsidRPr="0018661D" w:rsidRDefault="0018661D" w:rsidP="0018661D">
            <w:pPr>
              <w:jc w:val="center"/>
            </w:pPr>
            <w:r w:rsidRPr="0018661D">
              <w:t>3</w:t>
            </w:r>
            <w:r w:rsidR="00F848C3">
              <w:t>300</w:t>
            </w:r>
          </w:p>
        </w:tc>
      </w:tr>
      <w:tr w:rsidR="0018661D" w:rsidRPr="0018661D" w14:paraId="486D8B57" w14:textId="77777777" w:rsidTr="008A0634">
        <w:tc>
          <w:tcPr>
            <w:tcW w:w="1975" w:type="dxa"/>
            <w:vAlign w:val="center"/>
          </w:tcPr>
          <w:p w14:paraId="410998B5" w14:textId="77777777" w:rsidR="0018661D" w:rsidRPr="0018661D" w:rsidRDefault="0018661D" w:rsidP="00F848C3">
            <w:pPr>
              <w:numPr>
                <w:ilvl w:val="0"/>
                <w:numId w:val="1"/>
              </w:numPr>
              <w:contextualSpacing/>
            </w:pPr>
            <w:r w:rsidRPr="0018661D">
              <w:t xml:space="preserve">How many cases need treatment with </w:t>
            </w:r>
            <w:r w:rsidR="00F848C3">
              <w:t>antipsychotic</w:t>
            </w:r>
            <w:r w:rsidRPr="0018661D">
              <w:t xml:space="preserve"> medication?</w:t>
            </w:r>
          </w:p>
        </w:tc>
        <w:tc>
          <w:tcPr>
            <w:tcW w:w="5533" w:type="dxa"/>
            <w:vAlign w:val="center"/>
          </w:tcPr>
          <w:p w14:paraId="28342D66" w14:textId="456BEF49" w:rsidR="0018661D" w:rsidRPr="0018661D" w:rsidRDefault="00AA5D31" w:rsidP="00E16E98">
            <w:r>
              <w:t>A</w:t>
            </w:r>
            <w:r w:rsidRPr="00AA5D31">
              <w:t>ntipsychotic</w:t>
            </w:r>
            <w:r w:rsidR="00E16E98">
              <w:t xml:space="preserve"> medication</w:t>
            </w:r>
            <w:r w:rsidRPr="00AA5D31">
              <w:t xml:space="preserve"> </w:t>
            </w:r>
            <w:r>
              <w:t xml:space="preserve">can </w:t>
            </w:r>
            <w:r w:rsidRPr="00AA5D31">
              <w:t xml:space="preserve">safely and effectively help people </w:t>
            </w:r>
            <w:r>
              <w:t xml:space="preserve">with schizophrenia </w:t>
            </w:r>
            <w:r w:rsidRPr="00AA5D31">
              <w:t>throug</w:t>
            </w:r>
            <w:r>
              <w:t xml:space="preserve">h the crisis of acute psychosis, and it is recommended that treatment continues for at least </w:t>
            </w:r>
            <w:r w:rsidR="00E16E98">
              <w:t>12</w:t>
            </w:r>
            <w:r>
              <w:t xml:space="preserve"> months after </w:t>
            </w:r>
            <w:r w:rsidR="001A0141">
              <w:t>a</w:t>
            </w:r>
            <w:r>
              <w:t>cute psychotic symptoms have remitted.</w:t>
            </w:r>
          </w:p>
        </w:tc>
        <w:tc>
          <w:tcPr>
            <w:tcW w:w="1508" w:type="dxa"/>
            <w:vAlign w:val="center"/>
          </w:tcPr>
          <w:p w14:paraId="74BE6D21" w14:textId="66F17F63" w:rsidR="0018661D" w:rsidRPr="0018661D" w:rsidRDefault="00F848C3" w:rsidP="0018661D">
            <w:pPr>
              <w:jc w:val="center"/>
            </w:pPr>
            <w:r>
              <w:t>33</w:t>
            </w:r>
            <w:r w:rsidR="0018661D" w:rsidRPr="0018661D">
              <w:t>00</w:t>
            </w:r>
          </w:p>
        </w:tc>
      </w:tr>
      <w:tr w:rsidR="0018661D" w:rsidRPr="0018661D" w14:paraId="7BF1A7A4" w14:textId="77777777" w:rsidTr="008A0634">
        <w:tc>
          <w:tcPr>
            <w:tcW w:w="1975" w:type="dxa"/>
            <w:vAlign w:val="center"/>
          </w:tcPr>
          <w:p w14:paraId="2D87684A" w14:textId="77777777" w:rsidR="0018661D" w:rsidRPr="0018661D" w:rsidRDefault="0018661D" w:rsidP="0018661D">
            <w:pPr>
              <w:numPr>
                <w:ilvl w:val="0"/>
                <w:numId w:val="1"/>
              </w:numPr>
              <w:contextualSpacing/>
            </w:pPr>
            <w:r w:rsidRPr="0018661D">
              <w:t>What is the coverage target?</w:t>
            </w:r>
          </w:p>
        </w:tc>
        <w:tc>
          <w:tcPr>
            <w:tcW w:w="5533" w:type="dxa"/>
            <w:vAlign w:val="center"/>
          </w:tcPr>
          <w:p w14:paraId="3EB8B700" w14:textId="383C79F5" w:rsidR="0018661D" w:rsidRPr="0018661D" w:rsidRDefault="0018661D" w:rsidP="00E16E98">
            <w:r w:rsidRPr="0018661D">
              <w:t>The coverage target can be adjusted to match local circumstances and resources. Starting from a low baseline (e.g. 5</w:t>
            </w:r>
            <w:r w:rsidR="008A5088">
              <w:sym w:font="Symbol" w:char="F02D"/>
            </w:r>
            <w:r w:rsidRPr="0018661D">
              <w:t xml:space="preserve">10%) it may be impractical to aim for </w:t>
            </w:r>
            <w:r w:rsidR="008250F4">
              <w:t>total (i.e. 10</w:t>
            </w:r>
            <w:r w:rsidRPr="0018661D">
              <w:t>0%) cov</w:t>
            </w:r>
            <w:r w:rsidR="008250F4">
              <w:t>erage target. In this example, 8</w:t>
            </w:r>
            <w:r w:rsidRPr="0018661D">
              <w:t>0% coverage is used as a goal.</w:t>
            </w:r>
          </w:p>
        </w:tc>
        <w:tc>
          <w:tcPr>
            <w:tcW w:w="1508" w:type="dxa"/>
            <w:vAlign w:val="center"/>
          </w:tcPr>
          <w:p w14:paraId="4F5145DA" w14:textId="59B0DD84" w:rsidR="0018661D" w:rsidRPr="0018661D" w:rsidRDefault="00AA5D31" w:rsidP="0018661D">
            <w:pPr>
              <w:jc w:val="center"/>
            </w:pPr>
            <w:r>
              <w:t>2640</w:t>
            </w:r>
          </w:p>
        </w:tc>
      </w:tr>
    </w:tbl>
    <w:p w14:paraId="00B92A8E" w14:textId="77777777" w:rsidR="0018661D" w:rsidRPr="0018661D" w:rsidRDefault="0018661D" w:rsidP="0018661D"/>
    <w:p w14:paraId="5AA23352" w14:textId="4B19E907" w:rsidR="0018661D" w:rsidRPr="0018661D" w:rsidRDefault="0018661D" w:rsidP="0018661D">
      <w:r w:rsidRPr="0018661D">
        <w:t xml:space="preserve">Thus the number of </w:t>
      </w:r>
      <w:r w:rsidR="008250F4">
        <w:t>cases to be treated to achieve 8</w:t>
      </w:r>
      <w:r w:rsidRPr="0018661D">
        <w:t xml:space="preserve">0% coverage is </w:t>
      </w:r>
      <w:r w:rsidR="00620661">
        <w:t>2640</w:t>
      </w:r>
      <w:r w:rsidRPr="0018661D">
        <w:t xml:space="preserve"> per 1</w:t>
      </w:r>
      <w:r w:rsidR="00C67F38">
        <w:t> </w:t>
      </w:r>
      <w:r w:rsidRPr="0018661D">
        <w:t>000</w:t>
      </w:r>
      <w:r w:rsidR="00C67F38">
        <w:t> </w:t>
      </w:r>
      <w:r w:rsidRPr="0018661D">
        <w:t>000 adult population.</w:t>
      </w:r>
    </w:p>
    <w:p w14:paraId="4433FEC4" w14:textId="77777777" w:rsidR="0018661D" w:rsidRPr="0018661D" w:rsidRDefault="0018661D" w:rsidP="00552525">
      <w:pPr>
        <w:numPr>
          <w:ilvl w:val="0"/>
          <w:numId w:val="5"/>
        </w:numPr>
        <w:rPr>
          <w:b/>
        </w:rPr>
      </w:pPr>
      <w:r w:rsidRPr="0018661D">
        <w:rPr>
          <w:b/>
        </w:rPr>
        <w:t xml:space="preserve">How to find the: </w:t>
      </w:r>
      <w:r w:rsidRPr="0018661D">
        <w:rPr>
          <w:b/>
          <w:i/>
        </w:rPr>
        <w:t>Price per unit of medicine</w:t>
      </w:r>
    </w:p>
    <w:p w14:paraId="392FEBC5" w14:textId="77777777" w:rsidR="00146AF4" w:rsidRDefault="00D33C6B" w:rsidP="0018661D">
      <w:r>
        <w:t>Ideally, y</w:t>
      </w:r>
      <w:r w:rsidR="0018661D" w:rsidRPr="0018661D">
        <w:t>ou have your own local data on the price of medication</w:t>
      </w:r>
      <w:r w:rsidR="00146AF4">
        <w:t>;</w:t>
      </w:r>
      <w:r w:rsidR="0018661D" w:rsidRPr="0018661D">
        <w:t xml:space="preserve"> </w:t>
      </w:r>
      <w:r w:rsidR="00E360B3">
        <w:t>alternatively</w:t>
      </w:r>
      <w:r w:rsidR="00146AF4">
        <w:t>,</w:t>
      </w:r>
      <w:r w:rsidR="0018661D" w:rsidRPr="0018661D">
        <w:t xml:space="preserve"> you could search the </w:t>
      </w:r>
      <w:r w:rsidR="00146AF4">
        <w:t>d</w:t>
      </w:r>
      <w:r w:rsidR="0018661D" w:rsidRPr="0018661D">
        <w:t xml:space="preserve">atabase of medicine prices, availability, affordability and price components at </w:t>
      </w:r>
      <w:hyperlink r:id="rId8" w:history="1">
        <w:r w:rsidR="0018661D" w:rsidRPr="0018661D">
          <w:rPr>
            <w:color w:val="0563C1" w:themeColor="hyperlink"/>
            <w:u w:val="single"/>
          </w:rPr>
          <w:t>http://www.haiweb.org/MedPriceDatabase/</w:t>
        </w:r>
      </w:hyperlink>
      <w:r w:rsidR="0018661D" w:rsidRPr="0018661D">
        <w:t xml:space="preserve"> </w:t>
      </w:r>
      <w:r w:rsidR="00E360B3">
        <w:t>(some pricings are from several years ago, as in this example)</w:t>
      </w:r>
      <w:r w:rsidR="0018661D" w:rsidRPr="0018661D">
        <w:t>.</w:t>
      </w:r>
      <w:r w:rsidR="000E02CB">
        <w:t xml:space="preserve"> </w:t>
      </w:r>
      <w:r w:rsidR="0018661D" w:rsidRPr="0018661D">
        <w:t xml:space="preserve">When you land on the haiweb page, you will see guidance on how to use the database on the right, and </w:t>
      </w:r>
      <w:r w:rsidR="00146AF4">
        <w:t xml:space="preserve">the </w:t>
      </w:r>
      <w:r w:rsidR="0018661D" w:rsidRPr="0018661D">
        <w:t xml:space="preserve">criteria that you can carry out your “Analysis by” on the right. </w:t>
      </w:r>
    </w:p>
    <w:p w14:paraId="19C18411" w14:textId="0075905D" w:rsidR="0018661D" w:rsidRPr="0018661D" w:rsidRDefault="0018661D" w:rsidP="0018661D">
      <w:r w:rsidRPr="0018661D">
        <w:t xml:space="preserve">For example, to find the price of fluoxetine in </w:t>
      </w:r>
      <w:r w:rsidR="00E360B3">
        <w:t>Jordan</w:t>
      </w:r>
      <w:r w:rsidRPr="0018661D">
        <w:t>:</w:t>
      </w:r>
    </w:p>
    <w:p w14:paraId="2FF43201" w14:textId="4991581C" w:rsidR="0018661D" w:rsidRPr="0018661D" w:rsidRDefault="0018661D" w:rsidP="00552525">
      <w:pPr>
        <w:numPr>
          <w:ilvl w:val="0"/>
          <w:numId w:val="2"/>
        </w:numPr>
        <w:ind w:left="360"/>
        <w:contextualSpacing/>
      </w:pPr>
      <w:r w:rsidRPr="0018661D">
        <w:t>Expand:</w:t>
      </w:r>
      <w:r w:rsidR="000E02CB">
        <w:t xml:space="preserve"> </w:t>
      </w:r>
      <w:r w:rsidRPr="0018661D">
        <w:t>“Price and availability by medicine”</w:t>
      </w:r>
    </w:p>
    <w:p w14:paraId="462F222F" w14:textId="330562C7" w:rsidR="0018661D" w:rsidRPr="0018661D" w:rsidRDefault="0018661D" w:rsidP="00552525">
      <w:pPr>
        <w:numPr>
          <w:ilvl w:val="0"/>
          <w:numId w:val="2"/>
        </w:numPr>
        <w:ind w:left="360"/>
        <w:contextualSpacing/>
      </w:pPr>
      <w:r w:rsidRPr="0018661D">
        <w:t>Expand:</w:t>
      </w:r>
      <w:r w:rsidR="000E02CB">
        <w:t xml:space="preserve"> </w:t>
      </w:r>
      <w:r w:rsidRPr="0018661D">
        <w:t>“By therapeutic group (WHO EML classification)”</w:t>
      </w:r>
    </w:p>
    <w:p w14:paraId="193F4C67" w14:textId="741BEA20" w:rsidR="0018661D" w:rsidRPr="0018661D" w:rsidRDefault="0018661D" w:rsidP="00552525">
      <w:pPr>
        <w:numPr>
          <w:ilvl w:val="0"/>
          <w:numId w:val="2"/>
        </w:numPr>
        <w:ind w:left="360"/>
        <w:contextualSpacing/>
      </w:pPr>
      <w:r w:rsidRPr="0018661D">
        <w:t>Expand:</w:t>
      </w:r>
      <w:r w:rsidR="000E02CB">
        <w:t xml:space="preserve"> </w:t>
      </w:r>
      <w:r w:rsidRPr="0018661D">
        <w:t>“24 - Psychotherapeutic medicines”</w:t>
      </w:r>
    </w:p>
    <w:p w14:paraId="2C62D167" w14:textId="70A00DB1" w:rsidR="0018661D" w:rsidRPr="0018661D" w:rsidRDefault="0018661D" w:rsidP="00552525">
      <w:pPr>
        <w:numPr>
          <w:ilvl w:val="0"/>
          <w:numId w:val="2"/>
        </w:numPr>
        <w:ind w:left="360"/>
        <w:contextualSpacing/>
      </w:pPr>
      <w:r w:rsidRPr="0018661D">
        <w:t>Expand:</w:t>
      </w:r>
      <w:r w:rsidR="000E02CB">
        <w:t xml:space="preserve"> </w:t>
      </w:r>
      <w:r w:rsidRPr="0018661D">
        <w:t>“Flu</w:t>
      </w:r>
      <w:r w:rsidR="00D33C6B">
        <w:t>phenazine</w:t>
      </w:r>
      <w:r w:rsidRPr="0018661D">
        <w:t>”</w:t>
      </w:r>
    </w:p>
    <w:p w14:paraId="660828EB" w14:textId="1D7E2DD3" w:rsidR="0018661D" w:rsidRPr="0018661D" w:rsidRDefault="0018661D" w:rsidP="00552525">
      <w:pPr>
        <w:numPr>
          <w:ilvl w:val="0"/>
          <w:numId w:val="2"/>
        </w:numPr>
        <w:ind w:left="360"/>
        <w:contextualSpacing/>
      </w:pPr>
      <w:r w:rsidRPr="0018661D">
        <w:t>Expand:</w:t>
      </w:r>
      <w:r w:rsidR="000E02CB">
        <w:t xml:space="preserve"> </w:t>
      </w:r>
      <w:r w:rsidRPr="0018661D">
        <w:t>“</w:t>
      </w:r>
      <w:r w:rsidR="00D33C6B" w:rsidRPr="00D33C6B">
        <w:t>Fluphenazine 25 mg/ml injection</w:t>
      </w:r>
      <w:r w:rsidRPr="0018661D">
        <w:t>”</w:t>
      </w:r>
    </w:p>
    <w:p w14:paraId="6216AAAB" w14:textId="77777777" w:rsidR="0018661D" w:rsidRPr="0018661D" w:rsidRDefault="0018661D" w:rsidP="00552525">
      <w:pPr>
        <w:numPr>
          <w:ilvl w:val="0"/>
          <w:numId w:val="2"/>
        </w:numPr>
        <w:ind w:left="360"/>
        <w:contextualSpacing/>
      </w:pPr>
      <w:r w:rsidRPr="0018661D">
        <w:t>Select: “All reference price sources”</w:t>
      </w:r>
    </w:p>
    <w:p w14:paraId="1A9E4029" w14:textId="77777777" w:rsidR="0018661D" w:rsidRPr="0018661D" w:rsidRDefault="0018661D" w:rsidP="00552525">
      <w:pPr>
        <w:numPr>
          <w:ilvl w:val="0"/>
          <w:numId w:val="2"/>
        </w:numPr>
        <w:ind w:left="360"/>
        <w:contextualSpacing/>
      </w:pPr>
      <w:r w:rsidRPr="0018661D">
        <w:t>In the new selection area in the middle of the page, untick: “Select all/Deselect all”</w:t>
      </w:r>
    </w:p>
    <w:p w14:paraId="441016CC" w14:textId="77777777" w:rsidR="0018661D" w:rsidRPr="0018661D" w:rsidRDefault="0018661D" w:rsidP="00552525">
      <w:pPr>
        <w:numPr>
          <w:ilvl w:val="0"/>
          <w:numId w:val="2"/>
        </w:numPr>
        <w:ind w:left="360"/>
        <w:contextualSpacing/>
      </w:pPr>
      <w:r w:rsidRPr="0018661D">
        <w:t>Scroll down and tick: “</w:t>
      </w:r>
      <w:r w:rsidR="00D33C6B" w:rsidRPr="00D33C6B">
        <w:t>Jordan May 2004</w:t>
      </w:r>
      <w:r w:rsidRPr="0018661D">
        <w:t>”</w:t>
      </w:r>
    </w:p>
    <w:p w14:paraId="384768E6" w14:textId="77777777" w:rsidR="0018661D" w:rsidRPr="0018661D" w:rsidRDefault="0018661D" w:rsidP="00552525">
      <w:pPr>
        <w:numPr>
          <w:ilvl w:val="0"/>
          <w:numId w:val="2"/>
        </w:numPr>
        <w:ind w:left="360"/>
        <w:contextualSpacing/>
      </w:pPr>
      <w:r w:rsidRPr="0018661D">
        <w:t>Scroll to the top and select “Show data for selected surveys”</w:t>
      </w:r>
    </w:p>
    <w:p w14:paraId="269022C3" w14:textId="77777777" w:rsidR="0018661D" w:rsidRPr="0018661D" w:rsidRDefault="0018661D" w:rsidP="00552525">
      <w:pPr>
        <w:numPr>
          <w:ilvl w:val="0"/>
          <w:numId w:val="2"/>
        </w:numPr>
        <w:ind w:left="360"/>
        <w:contextualSpacing/>
      </w:pPr>
      <w:r w:rsidRPr="0018661D">
        <w:t>At the right of the page under “Analysis by” use the drop down menu to select “US $”.</w:t>
      </w:r>
    </w:p>
    <w:p w14:paraId="02925934" w14:textId="3444D66C" w:rsidR="0018661D" w:rsidRPr="0018661D" w:rsidRDefault="0018661D" w:rsidP="00552525">
      <w:pPr>
        <w:numPr>
          <w:ilvl w:val="0"/>
          <w:numId w:val="2"/>
        </w:numPr>
        <w:ind w:left="360"/>
      </w:pPr>
      <w:r w:rsidRPr="0018661D">
        <w:t xml:space="preserve">In the table, read across from “Lowest price generic”, under “Price”, you will see the unit (tablet) price for </w:t>
      </w:r>
      <w:r w:rsidR="00D33C6B">
        <w:t>f</w:t>
      </w:r>
      <w:r w:rsidR="00D33C6B" w:rsidRPr="00D33C6B">
        <w:t>luphenazine 25 mg/ml injection</w:t>
      </w:r>
      <w:r w:rsidRPr="0018661D">
        <w:t>:</w:t>
      </w:r>
      <w:r w:rsidR="00540C46">
        <w:t xml:space="preserve"> US$</w:t>
      </w:r>
      <w:r w:rsidR="00540C46">
        <w:t> </w:t>
      </w:r>
      <w:r w:rsidRPr="0018661D">
        <w:t>0.</w:t>
      </w:r>
      <w:r w:rsidR="00D33C6B">
        <w:t>99</w:t>
      </w:r>
      <w:r w:rsidR="00540C46">
        <w:t xml:space="preserve"> </w:t>
      </w:r>
      <w:r w:rsidR="00D33C6B">
        <w:t>(database accessed on 16.06</w:t>
      </w:r>
      <w:r w:rsidRPr="0018661D">
        <w:t>.2017)</w:t>
      </w:r>
      <w:r w:rsidR="00E360B3">
        <w:t xml:space="preserve"> </w:t>
      </w:r>
      <w:r w:rsidR="00E360B3" w:rsidRPr="00E360B3">
        <w:t>based on 2004 pricing</w:t>
      </w:r>
      <w:r w:rsidR="00E360B3">
        <w:t>.</w:t>
      </w:r>
    </w:p>
    <w:p w14:paraId="7156CBEB" w14:textId="77777777" w:rsidR="0018661D" w:rsidRPr="0018661D" w:rsidRDefault="0018661D" w:rsidP="00146AF4">
      <w:pPr>
        <w:numPr>
          <w:ilvl w:val="0"/>
          <w:numId w:val="5"/>
        </w:numPr>
        <w:rPr>
          <w:b/>
          <w:i/>
        </w:rPr>
      </w:pPr>
      <w:r w:rsidRPr="0018661D">
        <w:rPr>
          <w:b/>
        </w:rPr>
        <w:t xml:space="preserve">How to find the: </w:t>
      </w:r>
      <w:r w:rsidRPr="0018661D">
        <w:rPr>
          <w:b/>
          <w:i/>
        </w:rPr>
        <w:t xml:space="preserve">Duration of treatment </w:t>
      </w:r>
      <w:r w:rsidRPr="0018661D">
        <w:rPr>
          <w:b/>
        </w:rPr>
        <w:t xml:space="preserve">and </w:t>
      </w:r>
      <w:r w:rsidRPr="0018661D">
        <w:rPr>
          <w:b/>
          <w:i/>
        </w:rPr>
        <w:t>Number of units per day</w:t>
      </w:r>
    </w:p>
    <w:p w14:paraId="29D9ED49" w14:textId="77777777" w:rsidR="0018661D" w:rsidRPr="0018661D" w:rsidRDefault="0018661D" w:rsidP="0018661D">
      <w:r w:rsidRPr="0018661D">
        <w:t>Guidelines, such as, the mhGAP intervention guide (Version 2.0) can be used as a source for duration of treatment.</w:t>
      </w:r>
    </w:p>
    <w:p w14:paraId="7F94969D" w14:textId="77777777" w:rsidR="00146AF4" w:rsidRDefault="0018661D" w:rsidP="0018661D">
      <w:r w:rsidRPr="0018661D">
        <w:t xml:space="preserve">For example: </w:t>
      </w:r>
    </w:p>
    <w:p w14:paraId="2870C730" w14:textId="2B42CD1E" w:rsidR="00AA5D31" w:rsidRDefault="00574D62" w:rsidP="0018661D">
      <w:r>
        <w:t>“</w:t>
      </w:r>
      <w:r w:rsidR="00146AF4">
        <w:t>I</w:t>
      </w:r>
      <w:r w:rsidR="00AA5D31">
        <w:t>n</w:t>
      </w:r>
      <w:r w:rsidRPr="00574D62">
        <w:t xml:space="preserve"> </w:t>
      </w:r>
      <w:r>
        <w:t>p</w:t>
      </w:r>
      <w:r w:rsidRPr="00574D62">
        <w:t>erson with ﬁrst episode, relapse, or worsening of psychosis symptoms</w:t>
      </w:r>
      <w:r w:rsidR="00146AF4">
        <w:t>:</w:t>
      </w:r>
      <w:r w:rsidR="00AA5D31">
        <w:t xml:space="preserve"> </w:t>
      </w:r>
      <w:r w:rsidR="00AA5D31" w:rsidRPr="00AA5D31">
        <w:t xml:space="preserve">Consider discontinuation of medications 12 </w:t>
      </w:r>
      <w:r>
        <w:t>months</w:t>
      </w:r>
      <w:r w:rsidR="00AA5D31" w:rsidRPr="00AA5D31">
        <w:t xml:space="preserve"> after symptoms have resolved</w:t>
      </w:r>
      <w:r>
        <w:t>”</w:t>
      </w:r>
      <w:r w:rsidR="00146AF4">
        <w:t>;</w:t>
      </w:r>
      <w:r>
        <w:t xml:space="preserve"> and</w:t>
      </w:r>
      <w:r w:rsidR="00AA5D31" w:rsidRPr="00AA5D31">
        <w:t xml:space="preserve"> </w:t>
      </w:r>
    </w:p>
    <w:p w14:paraId="099642B9" w14:textId="25A7E33A" w:rsidR="00AA5D31" w:rsidRDefault="00574D62" w:rsidP="0018661D">
      <w:r>
        <w:t>“</w:t>
      </w:r>
      <w:r w:rsidRPr="00574D62">
        <w:t xml:space="preserve">Person with psychotic symptoms persisting more than 3 months: Consider discontinuation of medications if person is in </w:t>
      </w:r>
      <w:r>
        <w:t>full remission</w:t>
      </w:r>
      <w:r w:rsidRPr="00574D62">
        <w:t xml:space="preserve"> of symptoms for several years</w:t>
      </w:r>
      <w:r>
        <w:t>” (page 47 of mhGAP-IG V2)</w:t>
      </w:r>
      <w:r w:rsidR="00146AF4">
        <w:t>.</w:t>
      </w:r>
    </w:p>
    <w:p w14:paraId="648A7538" w14:textId="77777777" w:rsidR="0018661D" w:rsidRPr="0018661D" w:rsidRDefault="00574D62" w:rsidP="0018661D">
      <w:r>
        <w:t>Therefore, a person with schizophrenia being treated with an antipsychotic is likely to remain on treatment for at</w:t>
      </w:r>
      <w:r w:rsidR="0018661D" w:rsidRPr="0018661D">
        <w:t xml:space="preserve"> l</w:t>
      </w:r>
      <w:r>
        <w:t>e</w:t>
      </w:r>
      <w:r w:rsidR="0018661D" w:rsidRPr="0018661D">
        <w:t xml:space="preserve">ast 12 months. </w:t>
      </w:r>
    </w:p>
    <w:p w14:paraId="2EBFC029" w14:textId="7B7C89F6" w:rsidR="0018661D" w:rsidRPr="0018661D" w:rsidRDefault="00574D62" w:rsidP="0018661D">
      <w:r>
        <w:t>Typical dosages are between 12.5</w:t>
      </w:r>
      <w:r w:rsidR="00540C46">
        <w:t> </w:t>
      </w:r>
      <w:r>
        <w:t>mg and 100</w:t>
      </w:r>
      <w:r w:rsidR="00540C46">
        <w:t> </w:t>
      </w:r>
      <w:r>
        <w:t>mg every 14</w:t>
      </w:r>
      <w:r w:rsidR="00146AF4">
        <w:sym w:font="Symbol" w:char="F02D"/>
      </w:r>
      <w:r>
        <w:t>35 days</w:t>
      </w:r>
      <w:r w:rsidR="00620661">
        <w:t>, adjusted according to response</w:t>
      </w:r>
      <w:r>
        <w:t xml:space="preserve"> (</w:t>
      </w:r>
      <w:hyperlink r:id="rId9" w:anchor="indicationsAndDoses" w:history="1">
        <w:r w:rsidRPr="00574D62">
          <w:rPr>
            <w:rStyle w:val="Hyperlink"/>
          </w:rPr>
          <w:t>British Nation</w:t>
        </w:r>
        <w:r w:rsidRPr="00574D62">
          <w:rPr>
            <w:rStyle w:val="Hyperlink"/>
          </w:rPr>
          <w:t>a</w:t>
        </w:r>
        <w:r w:rsidRPr="00574D62">
          <w:rPr>
            <w:rStyle w:val="Hyperlink"/>
          </w:rPr>
          <w:t>l Formulary</w:t>
        </w:r>
      </w:hyperlink>
      <w:r>
        <w:t>)</w:t>
      </w:r>
      <w:r w:rsidR="00620661">
        <w:t xml:space="preserve">. For the purposes of this calculation, a dose of </w:t>
      </w:r>
      <w:r w:rsidR="00043AF2" w:rsidRPr="0018661D">
        <w:t>flu</w:t>
      </w:r>
      <w:r w:rsidR="00043AF2">
        <w:t xml:space="preserve">phenazine 50 mg </w:t>
      </w:r>
      <w:r w:rsidR="00620661">
        <w:t xml:space="preserve">every 2 weeks is used as a typical dose. </w:t>
      </w:r>
    </w:p>
    <w:p w14:paraId="432BBC5B" w14:textId="77777777" w:rsidR="0018661D" w:rsidRPr="0018661D" w:rsidRDefault="0018661D" w:rsidP="00043AF2">
      <w:pPr>
        <w:numPr>
          <w:ilvl w:val="0"/>
          <w:numId w:val="5"/>
        </w:numPr>
      </w:pPr>
      <w:r w:rsidRPr="0018661D">
        <w:rPr>
          <w:b/>
        </w:rPr>
        <w:t xml:space="preserve">Calculation of annual price of </w:t>
      </w:r>
      <w:r w:rsidR="00D33C6B" w:rsidRPr="00D33C6B">
        <w:rPr>
          <w:b/>
        </w:rPr>
        <w:t>fluphenazine</w:t>
      </w:r>
    </w:p>
    <w:p w14:paraId="7FE5C227" w14:textId="6C27BA10" w:rsidR="0018661D" w:rsidRPr="0018661D" w:rsidRDefault="0018661D" w:rsidP="00552525">
      <w:r w:rsidRPr="0018661D">
        <w:t xml:space="preserve">For one person with </w:t>
      </w:r>
      <w:r w:rsidR="00D33C6B">
        <w:t>schizophrenia</w:t>
      </w:r>
      <w:r w:rsidRPr="0018661D">
        <w:t xml:space="preserve"> to be treated for one year, the price of flu</w:t>
      </w:r>
      <w:r w:rsidR="00D33C6B">
        <w:t>phenazine 50</w:t>
      </w:r>
      <w:r w:rsidR="001F3DDC">
        <w:t> </w:t>
      </w:r>
      <w:r w:rsidR="00D33C6B">
        <w:t>mg every two weeks</w:t>
      </w:r>
      <w:r w:rsidRPr="0018661D">
        <w:t>:</w:t>
      </w:r>
    </w:p>
    <w:p w14:paraId="2C563CDE" w14:textId="20B40886" w:rsidR="0018661D" w:rsidRPr="0018661D" w:rsidRDefault="0018661D" w:rsidP="00552525">
      <w:pPr>
        <w:numPr>
          <w:ilvl w:val="0"/>
          <w:numId w:val="3"/>
        </w:numPr>
        <w:ind w:left="360"/>
      </w:pPr>
      <w:r w:rsidRPr="0018661D">
        <w:lastRenderedPageBreak/>
        <w:t>Price per unit of medicine (</w:t>
      </w:r>
      <w:r w:rsidR="001F3DDC" w:rsidRPr="0018661D">
        <w:t>US$</w:t>
      </w:r>
      <w:r w:rsidR="001F3DDC">
        <w:t> </w:t>
      </w:r>
      <w:r w:rsidRPr="0018661D">
        <w:t>0.</w:t>
      </w:r>
      <w:r w:rsidR="00D33C6B">
        <w:t>99) x Number of units per day (2 units/14 days</w:t>
      </w:r>
      <w:r w:rsidRPr="0018661D">
        <w:t>) x Duration</w:t>
      </w:r>
      <w:r w:rsidR="00D33C6B">
        <w:t xml:space="preserve"> of treatment (365 days) =</w:t>
      </w:r>
      <w:r w:rsidR="001F3DDC" w:rsidRPr="001F3DDC">
        <w:t xml:space="preserve"> </w:t>
      </w:r>
      <w:r w:rsidR="001F3DDC" w:rsidRPr="0018661D">
        <w:t>US$</w:t>
      </w:r>
      <w:r w:rsidR="001F3DDC">
        <w:t> </w:t>
      </w:r>
      <w:r w:rsidR="00D33C6B">
        <w:t>51.62</w:t>
      </w:r>
    </w:p>
    <w:p w14:paraId="0F5BA5D9" w14:textId="4CC7D8D0" w:rsidR="0018661D" w:rsidRPr="0018661D" w:rsidRDefault="0018661D" w:rsidP="0018661D">
      <w:r w:rsidRPr="0018661D">
        <w:t xml:space="preserve">Applying the figures to the formula (above) to </w:t>
      </w:r>
      <w:r w:rsidR="00E360B3">
        <w:t>calculate the annual price for 8</w:t>
      </w:r>
      <w:r w:rsidRPr="0018661D">
        <w:t>0% coverage of a population of 1</w:t>
      </w:r>
      <w:r w:rsidR="001F3DDC">
        <w:t> </w:t>
      </w:r>
      <w:r w:rsidRPr="0018661D">
        <w:t>000</w:t>
      </w:r>
      <w:r w:rsidR="001F3DDC">
        <w:t> </w:t>
      </w:r>
      <w:r w:rsidRPr="0018661D">
        <w:t>000 adults:</w:t>
      </w:r>
    </w:p>
    <w:p w14:paraId="49F62543" w14:textId="6684DE2B" w:rsidR="0018661D" w:rsidRPr="0018661D" w:rsidRDefault="0018661D" w:rsidP="00552525">
      <w:pPr>
        <w:numPr>
          <w:ilvl w:val="0"/>
          <w:numId w:val="3"/>
        </w:numPr>
        <w:ind w:left="360"/>
      </w:pPr>
      <w:r w:rsidRPr="0018661D">
        <w:t>Num</w:t>
      </w:r>
      <w:r w:rsidR="00E360B3">
        <w:t>ber of cases to be treated (264</w:t>
      </w:r>
      <w:r w:rsidRPr="0018661D">
        <w:t>0) x P</w:t>
      </w:r>
      <w:r w:rsidR="00E360B3">
        <w:t>rice per unit of medicine (</w:t>
      </w:r>
      <w:r w:rsidR="001F3DDC" w:rsidRPr="0018661D">
        <w:t>US$</w:t>
      </w:r>
      <w:r w:rsidR="001F3DDC">
        <w:t> </w:t>
      </w:r>
      <w:r w:rsidR="00E360B3">
        <w:t>0.99) x Number of units per day (2/14</w:t>
      </w:r>
      <w:r w:rsidRPr="0018661D">
        <w:t xml:space="preserve">) x Duration of treatment (365 days) = </w:t>
      </w:r>
      <w:r w:rsidR="001F3DDC" w:rsidRPr="0018661D">
        <w:t>US$</w:t>
      </w:r>
      <w:r w:rsidR="001F3DDC">
        <w:t> </w:t>
      </w:r>
      <w:r w:rsidR="00E360B3">
        <w:t>136</w:t>
      </w:r>
      <w:r w:rsidR="001F3DDC">
        <w:t> </w:t>
      </w:r>
      <w:r w:rsidR="00E360B3">
        <w:t>280</w:t>
      </w:r>
      <w:r w:rsidRPr="0018661D">
        <w:t>.</w:t>
      </w:r>
    </w:p>
    <w:p w14:paraId="2645D733" w14:textId="0FA27F43" w:rsidR="0018661D" w:rsidRPr="0018661D" w:rsidRDefault="0018661D" w:rsidP="0018661D">
      <w:r w:rsidRPr="0018661D">
        <w:t xml:space="preserve">This calculation can be adapted </w:t>
      </w:r>
      <w:r w:rsidR="00043AF2">
        <w:t xml:space="preserve">as </w:t>
      </w:r>
      <w:r w:rsidRPr="0018661D">
        <w:t>guidance for different population sizes and for different levels of coverage.</w:t>
      </w:r>
    </w:p>
    <w:p w14:paraId="605D7A45" w14:textId="1EE5FAC9" w:rsidR="0018661D" w:rsidRPr="0018661D" w:rsidRDefault="0018661D" w:rsidP="0018661D">
      <w:r w:rsidRPr="0018661D">
        <w:t>The adult (aged 15 years a</w:t>
      </w:r>
      <w:r w:rsidR="00E360B3">
        <w:t>nd over) population of Jord</w:t>
      </w:r>
      <w:r w:rsidR="0035133D">
        <w:t>an is 5</w:t>
      </w:r>
      <w:r w:rsidR="001F3DDC">
        <w:t> </w:t>
      </w:r>
      <w:r w:rsidR="0035133D">
        <w:t>859</w:t>
      </w:r>
      <w:r w:rsidR="001F3DDC">
        <w:t> </w:t>
      </w:r>
      <w:r w:rsidR="0035133D">
        <w:t>000</w:t>
      </w:r>
      <w:r w:rsidRPr="0018661D">
        <w:t xml:space="preserve"> (201</w:t>
      </w:r>
      <w:r w:rsidR="0035133D">
        <w:t xml:space="preserve">5 from </w:t>
      </w:r>
      <w:hyperlink r:id="rId10" w:history="1">
        <w:r w:rsidR="0035133D" w:rsidRPr="0035133D">
          <w:rPr>
            <w:rStyle w:val="Hyperlink"/>
          </w:rPr>
          <w:t xml:space="preserve">World Population </w:t>
        </w:r>
        <w:r w:rsidR="00BF4289">
          <w:rPr>
            <w:rStyle w:val="Hyperlink"/>
          </w:rPr>
          <w:t>P</w:t>
        </w:r>
        <w:r w:rsidR="0035133D" w:rsidRPr="0035133D">
          <w:rPr>
            <w:rStyle w:val="Hyperlink"/>
          </w:rPr>
          <w:t>rospects, 2017</w:t>
        </w:r>
      </w:hyperlink>
      <w:r w:rsidRPr="0018661D">
        <w:t xml:space="preserve">). Thus the target number of cases of </w:t>
      </w:r>
      <w:r w:rsidR="00E360B3">
        <w:t>schizophrenia</w:t>
      </w:r>
      <w:r w:rsidRPr="0018661D">
        <w:t xml:space="preserve"> to be treated in </w:t>
      </w:r>
      <w:r w:rsidR="00E360B3">
        <w:t>Jordan each year to achieve 80% coverage is: 2640</w:t>
      </w:r>
      <w:r w:rsidRPr="0018661D">
        <w:t xml:space="preserve"> x </w:t>
      </w:r>
      <w:r w:rsidR="0035133D">
        <w:t>5.859 = 15</w:t>
      </w:r>
      <w:r w:rsidR="001F3DDC">
        <w:t> </w:t>
      </w:r>
      <w:r w:rsidR="0035133D">
        <w:t>468</w:t>
      </w:r>
      <w:r w:rsidRPr="0018661D">
        <w:t xml:space="preserve"> people.</w:t>
      </w:r>
    </w:p>
    <w:p w14:paraId="7D28927D" w14:textId="402E2AA8" w:rsidR="0018661D" w:rsidRDefault="0018661D" w:rsidP="00552525">
      <w:pPr>
        <w:numPr>
          <w:ilvl w:val="0"/>
          <w:numId w:val="3"/>
        </w:numPr>
        <w:ind w:left="360"/>
      </w:pPr>
      <w:r w:rsidRPr="0018661D">
        <w:t>Number of cases to be treated (</w:t>
      </w:r>
      <w:r w:rsidR="0035133D" w:rsidRPr="0035133D">
        <w:t>15</w:t>
      </w:r>
      <w:r w:rsidR="001F3DDC">
        <w:t> </w:t>
      </w:r>
      <w:r w:rsidR="0035133D" w:rsidRPr="0035133D">
        <w:t>468</w:t>
      </w:r>
      <w:r w:rsidRPr="0018661D">
        <w:t>) x Price per unit of medicine (</w:t>
      </w:r>
      <w:r w:rsidR="001F3DDC" w:rsidRPr="0018661D">
        <w:t>US$</w:t>
      </w:r>
      <w:r w:rsidR="001F3DDC">
        <w:t> </w:t>
      </w:r>
      <w:r w:rsidRPr="0018661D">
        <w:t>0.</w:t>
      </w:r>
      <w:r w:rsidR="0035133D">
        <w:t>99</w:t>
      </w:r>
      <w:r w:rsidRPr="0018661D">
        <w:t>) x Number of units per day (</w:t>
      </w:r>
      <w:r w:rsidR="0035133D">
        <w:t>2/14</w:t>
      </w:r>
      <w:r w:rsidRPr="0018661D">
        <w:t xml:space="preserve">) x Duration of treatment (365 days) = </w:t>
      </w:r>
      <w:r w:rsidR="001F3DDC" w:rsidRPr="0018661D">
        <w:t>US$</w:t>
      </w:r>
      <w:r w:rsidR="001F3DDC">
        <w:t> </w:t>
      </w:r>
      <w:r w:rsidR="0035133D">
        <w:t>798</w:t>
      </w:r>
      <w:r w:rsidR="001F3DDC">
        <w:t> </w:t>
      </w:r>
      <w:r w:rsidR="0035133D">
        <w:t>480</w:t>
      </w:r>
      <w:r w:rsidRPr="0018661D">
        <w:t>.</w:t>
      </w:r>
    </w:p>
    <w:p w14:paraId="4F96A670" w14:textId="51753F53" w:rsidR="0035133D" w:rsidRDefault="0035133D" w:rsidP="0035133D">
      <w:pPr>
        <w:contextualSpacing/>
      </w:pPr>
      <w:r>
        <w:t>The target of 80% coverage is unlikely to be achievable immediately, and instead countries may decide to set a progressive target, for example</w:t>
      </w:r>
      <w:r w:rsidR="00BF4289">
        <w:t>,</w:t>
      </w:r>
      <w:r>
        <w:t xml:space="preserve"> starting from current baseline and rising by 10% each year.</w:t>
      </w:r>
    </w:p>
    <w:p w14:paraId="617BF40C" w14:textId="77777777" w:rsidR="00975B47" w:rsidRDefault="00975B47" w:rsidP="0035133D">
      <w:pPr>
        <w:contextualSpacing/>
      </w:pPr>
    </w:p>
    <w:sectPr w:rsidR="00975B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41E7" w14:textId="77777777" w:rsidR="004045DD" w:rsidRDefault="004045DD" w:rsidP="0018661D">
      <w:pPr>
        <w:spacing w:after="0" w:line="240" w:lineRule="auto"/>
      </w:pPr>
      <w:r>
        <w:separator/>
      </w:r>
    </w:p>
  </w:endnote>
  <w:endnote w:type="continuationSeparator" w:id="0">
    <w:p w14:paraId="2EFA6227" w14:textId="77777777" w:rsidR="004045DD" w:rsidRDefault="004045DD" w:rsidP="0018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632A" w14:textId="77777777" w:rsidR="004045DD" w:rsidRDefault="004045DD" w:rsidP="0018661D">
      <w:pPr>
        <w:spacing w:after="0" w:line="240" w:lineRule="auto"/>
      </w:pPr>
      <w:r>
        <w:separator/>
      </w:r>
    </w:p>
  </w:footnote>
  <w:footnote w:type="continuationSeparator" w:id="0">
    <w:p w14:paraId="3FB43F8C" w14:textId="77777777" w:rsidR="004045DD" w:rsidRDefault="004045DD" w:rsidP="0018661D">
      <w:pPr>
        <w:spacing w:after="0" w:line="240" w:lineRule="auto"/>
      </w:pPr>
      <w:r>
        <w:continuationSeparator/>
      </w:r>
    </w:p>
  </w:footnote>
  <w:footnote w:id="1">
    <w:p w14:paraId="01948DAE" w14:textId="4AD907A2" w:rsidR="00040789" w:rsidRDefault="00040789">
      <w:pPr>
        <w:pStyle w:val="FootnoteText"/>
      </w:pPr>
      <w:r>
        <w:rPr>
          <w:rStyle w:val="FootnoteReference"/>
        </w:rPr>
        <w:footnoteRef/>
      </w:r>
      <w:r>
        <w:t xml:space="preserve"> </w:t>
      </w:r>
      <w:r w:rsidRPr="00040789">
        <w:t>Saha S, Chant D, Welham J</w:t>
      </w:r>
      <w:r w:rsidR="003F591B">
        <w:t>,</w:t>
      </w:r>
      <w:r w:rsidRPr="00040789">
        <w:t xml:space="preserve"> McGrath J. </w:t>
      </w:r>
      <w:hyperlink r:id="rId1" w:history="1">
        <w:r w:rsidRPr="00191460">
          <w:rPr>
            <w:rStyle w:val="Hyperlink"/>
          </w:rPr>
          <w:t xml:space="preserve">A </w:t>
        </w:r>
        <w:r w:rsidR="003F591B" w:rsidRPr="00191460">
          <w:rPr>
            <w:rStyle w:val="Hyperlink"/>
          </w:rPr>
          <w:t>systematic review of the prevalence of schiz</w:t>
        </w:r>
        <w:r w:rsidRPr="00191460">
          <w:rPr>
            <w:rStyle w:val="Hyperlink"/>
          </w:rPr>
          <w:t>ophrenia</w:t>
        </w:r>
      </w:hyperlink>
      <w:r w:rsidRPr="00040789">
        <w:t>. PLOS Med</w:t>
      </w:r>
      <w:r w:rsidR="00973621">
        <w:t xml:space="preserve">. </w:t>
      </w:r>
      <w:r w:rsidRPr="00040789">
        <w:t>2005</w:t>
      </w:r>
      <w:r w:rsidR="009D369A" w:rsidRPr="009D369A">
        <w:t>;2(5):e141. doi:10.1371/journal.pmed.0020141.</w:t>
      </w:r>
      <w:r w:rsidR="009D369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80A11"/>
    <w:multiLevelType w:val="hybridMultilevel"/>
    <w:tmpl w:val="D096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1286E"/>
    <w:multiLevelType w:val="hybridMultilevel"/>
    <w:tmpl w:val="21C6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52D6F"/>
    <w:multiLevelType w:val="hybridMultilevel"/>
    <w:tmpl w:val="BA003F4E"/>
    <w:lvl w:ilvl="0" w:tplc="2078E834">
      <w:start w:val="1"/>
      <w:numFmt w:val="decimal"/>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5EA0F89"/>
    <w:multiLevelType w:val="hybridMultilevel"/>
    <w:tmpl w:val="175221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3625108"/>
    <w:multiLevelType w:val="hybridMultilevel"/>
    <w:tmpl w:val="02FA8EB0"/>
    <w:lvl w:ilvl="0" w:tplc="08090001">
      <w:start w:val="1"/>
      <w:numFmt w:val="bullet"/>
      <w:lvlText w:val=""/>
      <w:lvlJc w:val="left"/>
      <w:pPr>
        <w:ind w:left="720" w:hanging="360"/>
      </w:pPr>
      <w:rPr>
        <w:rFonts w:ascii="Symbol" w:hAnsi="Symbol" w:hint="default"/>
      </w:rPr>
    </w:lvl>
    <w:lvl w:ilvl="1" w:tplc="F1EA547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1D"/>
    <w:rsid w:val="00040789"/>
    <w:rsid w:val="00043AF2"/>
    <w:rsid w:val="000E02CB"/>
    <w:rsid w:val="00146AF4"/>
    <w:rsid w:val="001648E3"/>
    <w:rsid w:val="00166670"/>
    <w:rsid w:val="00180994"/>
    <w:rsid w:val="0018661D"/>
    <w:rsid w:val="00191460"/>
    <w:rsid w:val="001A0141"/>
    <w:rsid w:val="001C69CF"/>
    <w:rsid w:val="001F3DDC"/>
    <w:rsid w:val="00221A6E"/>
    <w:rsid w:val="00303C72"/>
    <w:rsid w:val="0035133D"/>
    <w:rsid w:val="003F591B"/>
    <w:rsid w:val="004045DD"/>
    <w:rsid w:val="004A6153"/>
    <w:rsid w:val="004F3873"/>
    <w:rsid w:val="004F417D"/>
    <w:rsid w:val="00540C46"/>
    <w:rsid w:val="00552525"/>
    <w:rsid w:val="00574D62"/>
    <w:rsid w:val="005A126E"/>
    <w:rsid w:val="00620661"/>
    <w:rsid w:val="006A7794"/>
    <w:rsid w:val="008250F4"/>
    <w:rsid w:val="008A0634"/>
    <w:rsid w:val="008A5088"/>
    <w:rsid w:val="008F28AC"/>
    <w:rsid w:val="00973621"/>
    <w:rsid w:val="00975B47"/>
    <w:rsid w:val="009D369A"/>
    <w:rsid w:val="00AA5D31"/>
    <w:rsid w:val="00AB305B"/>
    <w:rsid w:val="00AB5B20"/>
    <w:rsid w:val="00BC7261"/>
    <w:rsid w:val="00BF4289"/>
    <w:rsid w:val="00C67F38"/>
    <w:rsid w:val="00D33C6B"/>
    <w:rsid w:val="00DD62F3"/>
    <w:rsid w:val="00E053A7"/>
    <w:rsid w:val="00E16E98"/>
    <w:rsid w:val="00E360B3"/>
    <w:rsid w:val="00F848C3"/>
    <w:rsid w:val="00FC6D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2A7E"/>
  <w15:chartTrackingRefBased/>
  <w15:docId w15:val="{88D8CA97-D9CF-4D5F-BCC7-EF7D45A9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61D"/>
    <w:rPr>
      <w:color w:val="0563C1" w:themeColor="hyperlink"/>
      <w:u w:val="single"/>
    </w:rPr>
  </w:style>
  <w:style w:type="paragraph" w:styleId="FootnoteText">
    <w:name w:val="footnote text"/>
    <w:basedOn w:val="Normal"/>
    <w:link w:val="FootnoteTextChar"/>
    <w:uiPriority w:val="99"/>
    <w:semiHidden/>
    <w:unhideWhenUsed/>
    <w:rsid w:val="00186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61D"/>
    <w:rPr>
      <w:sz w:val="20"/>
      <w:szCs w:val="20"/>
    </w:rPr>
  </w:style>
  <w:style w:type="character" w:styleId="FootnoteReference">
    <w:name w:val="footnote reference"/>
    <w:basedOn w:val="DefaultParagraphFont"/>
    <w:uiPriority w:val="99"/>
    <w:semiHidden/>
    <w:unhideWhenUsed/>
    <w:rsid w:val="0018661D"/>
    <w:rPr>
      <w:vertAlign w:val="superscript"/>
    </w:rPr>
  </w:style>
  <w:style w:type="table" w:styleId="TableGrid">
    <w:name w:val="Table Grid"/>
    <w:basedOn w:val="TableNormal"/>
    <w:uiPriority w:val="39"/>
    <w:rsid w:val="00186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789"/>
    <w:rPr>
      <w:rFonts w:ascii="Segoe UI" w:hAnsi="Segoe UI" w:cs="Segoe UI"/>
      <w:sz w:val="18"/>
      <w:szCs w:val="18"/>
    </w:rPr>
  </w:style>
  <w:style w:type="character" w:styleId="FollowedHyperlink">
    <w:name w:val="FollowedHyperlink"/>
    <w:basedOn w:val="DefaultParagraphFont"/>
    <w:uiPriority w:val="99"/>
    <w:semiHidden/>
    <w:unhideWhenUsed/>
    <w:rsid w:val="00574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web.org/MedPrice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a.un.org/unpd/wpp/Download/Standard/Population/" TargetMode="External"/><Relationship Id="rId4" Type="http://schemas.openxmlformats.org/officeDocument/2006/relationships/settings" Target="settings.xml"/><Relationship Id="rId9" Type="http://schemas.openxmlformats.org/officeDocument/2006/relationships/hyperlink" Target="https://bnf.nice.org.uk/drug/fluphenazine-decanoat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ournals.plos.org/plosmedicine/article?id=10.1371/journal.pmed.002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7E7DD-9DD8-4DCD-8CB8-D5A8C3E3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rgater</dc:creator>
  <cp:keywords/>
  <dc:description/>
  <cp:lastModifiedBy>EISENSTADT, Kevin</cp:lastModifiedBy>
  <cp:revision>20</cp:revision>
  <cp:lastPrinted>2017-06-23T17:10:00Z</cp:lastPrinted>
  <dcterms:created xsi:type="dcterms:W3CDTF">2022-11-01T14:12:00Z</dcterms:created>
  <dcterms:modified xsi:type="dcterms:W3CDTF">2023-02-21T13:09:00Z</dcterms:modified>
</cp:coreProperties>
</file>