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3427" w14:textId="03B6BAB1" w:rsidR="00F11939" w:rsidRPr="00F11939" w:rsidRDefault="00D724CF" w:rsidP="00F11939">
      <w:r w:rsidRPr="00F11939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 xml:space="preserve">Core </w:t>
      </w:r>
      <w:r w:rsidR="00C0566A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c</w:t>
      </w:r>
      <w:r w:rsidRPr="00F11939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ompetencies for non-speci</w:t>
      </w:r>
      <w:r w:rsidR="000D2502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ali</w:t>
      </w:r>
      <w:r w:rsidR="00C0566A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z</w:t>
      </w:r>
      <w:r w:rsidR="000D2502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ed prescribers and speciali</w:t>
      </w:r>
      <w:r w:rsidR="00C0566A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z</w:t>
      </w:r>
      <w:r w:rsidRPr="00F11939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 xml:space="preserve">ed providers to help ensure the effective delivery of services for depression, psychosis, </w:t>
      </w:r>
      <w:proofErr w:type="gramStart"/>
      <w:r w:rsidRPr="00F11939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>epilepsy</w:t>
      </w:r>
      <w:proofErr w:type="gramEnd"/>
      <w:r w:rsidRPr="00F11939">
        <w:rPr>
          <w:rFonts w:asciiTheme="majorHAnsi" w:eastAsiaTheme="majorEastAsia" w:hAnsiTheme="majorHAnsi" w:cstheme="majorBidi"/>
          <w:color w:val="5B9BD5" w:themeColor="accent1"/>
          <w:sz w:val="28"/>
          <w:szCs w:val="32"/>
        </w:rPr>
        <w:t xml:space="preserve"> and alcohol use disorders</w:t>
      </w:r>
    </w:p>
    <w:p w14:paraId="067173B2" w14:textId="773F523A" w:rsidR="00F11939" w:rsidRPr="00A4652E" w:rsidRDefault="009269E5" w:rsidP="00F11939">
      <w:r>
        <w:t>S</w:t>
      </w:r>
      <w:r w:rsidR="00F11939" w:rsidRPr="00F11939">
        <w:t xml:space="preserve">ource: </w:t>
      </w:r>
      <w:r w:rsidR="00A4652E">
        <w:t>S</w:t>
      </w:r>
      <w:hyperlink r:id="rId5" w:history="1">
        <w:r w:rsidR="00A4652E" w:rsidRPr="00A4652E">
          <w:rPr>
            <w:i/>
            <w:iCs/>
          </w:rPr>
          <w:t>trengthening human resources through development of candidate core competencies for mental, neurological, and substance use disorders in sub-</w:t>
        </w:r>
        <w:r w:rsidR="00A4652E">
          <w:rPr>
            <w:i/>
            <w:iCs/>
          </w:rPr>
          <w:t>S</w:t>
        </w:r>
        <w:r w:rsidR="00A4652E" w:rsidRPr="00A4652E">
          <w:rPr>
            <w:i/>
            <w:iCs/>
          </w:rPr>
          <w:t xml:space="preserve">aharan </w:t>
        </w:r>
        <w:r w:rsidR="00A4652E">
          <w:rPr>
            <w:i/>
            <w:iCs/>
          </w:rPr>
          <w:t>A</w:t>
        </w:r>
        <w:r w:rsidR="00A4652E" w:rsidRPr="00A4652E">
          <w:rPr>
            <w:i/>
            <w:iCs/>
          </w:rPr>
          <w:t>frica: workshop summ</w:t>
        </w:r>
        <w:r w:rsidR="00F11939" w:rsidRPr="00A4652E">
          <w:rPr>
            <w:i/>
            <w:iCs/>
          </w:rPr>
          <w:t>ary</w:t>
        </w:r>
        <w:r w:rsidR="00A4652E">
          <w:t>.</w:t>
        </w:r>
        <w:r w:rsidR="00F11939" w:rsidRPr="00A4652E">
          <w:t xml:space="preserve"> </w:t>
        </w:r>
        <w:r w:rsidR="00A4652E" w:rsidRPr="00A4652E">
          <w:t>W</w:t>
        </w:r>
        <w:r w:rsidR="00A4652E" w:rsidRPr="00A4652E">
          <w:t>ashington</w:t>
        </w:r>
        <w:r w:rsidR="00A4652E">
          <w:t xml:space="preserve">, </w:t>
        </w:r>
        <w:r w:rsidR="00A4652E" w:rsidRPr="00A4652E">
          <w:t>DC: National Academies Press (US); 2013</w:t>
        </w:r>
        <w:r w:rsidR="00A4652E">
          <w:t>.</w:t>
        </w:r>
      </w:hyperlink>
    </w:p>
    <w:p w14:paraId="6C475C85" w14:textId="77777777" w:rsidR="00F11939" w:rsidRPr="00F11939" w:rsidRDefault="00F11939" w:rsidP="00F11939">
      <w:pPr>
        <w:rPr>
          <w:b/>
        </w:rPr>
      </w:pPr>
      <w:r w:rsidRPr="00F11939">
        <w:rPr>
          <w:b/>
        </w:rPr>
        <w:t>Screening/Identification</w:t>
      </w:r>
    </w:p>
    <w:p w14:paraId="08B53CC7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awareness of common signs and symptoms</w:t>
      </w:r>
    </w:p>
    <w:p w14:paraId="2BE9457B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Recognizes the potential for risk to self and others</w:t>
      </w:r>
    </w:p>
    <w:p w14:paraId="2F1B5973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basic knowledge of causes</w:t>
      </w:r>
    </w:p>
    <w:p w14:paraId="47435B7B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Provides the patient and community with awareness and/or education</w:t>
      </w:r>
    </w:p>
    <w:p w14:paraId="7E195B31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cultural competence</w:t>
      </w:r>
    </w:p>
    <w:p w14:paraId="2DCC5B04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knowledge of other mental, neurological, and substance use disorders</w:t>
      </w:r>
    </w:p>
    <w:p w14:paraId="13CC77CE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the ability to screen for and use screening tools</w:t>
      </w:r>
    </w:p>
    <w:p w14:paraId="261CDB07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knowledge and skills in taking patient history</w:t>
      </w:r>
    </w:p>
    <w:p w14:paraId="3C0B5011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Demonstrates the ability to conduct a mental status exam</w:t>
      </w:r>
    </w:p>
    <w:p w14:paraId="190B82AE" w14:textId="77777777" w:rsidR="00F11939" w:rsidRPr="00F11939" w:rsidRDefault="00F11939" w:rsidP="00F11939">
      <w:pPr>
        <w:numPr>
          <w:ilvl w:val="0"/>
          <w:numId w:val="1"/>
        </w:numPr>
        <w:contextualSpacing/>
      </w:pPr>
      <w:r w:rsidRPr="00F11939">
        <w:t>Recognises patients who are relapsing and require inpatient care</w:t>
      </w:r>
    </w:p>
    <w:p w14:paraId="6C5BF66D" w14:textId="77777777" w:rsidR="00A4652E" w:rsidRDefault="00A4652E" w:rsidP="00F11939">
      <w:pPr>
        <w:rPr>
          <w:b/>
        </w:rPr>
      </w:pPr>
    </w:p>
    <w:p w14:paraId="69A11344" w14:textId="73D02897" w:rsidR="00F11939" w:rsidRPr="00F11939" w:rsidRDefault="00F11939" w:rsidP="00F11939">
      <w:pPr>
        <w:rPr>
          <w:b/>
        </w:rPr>
      </w:pPr>
      <w:r w:rsidRPr="00F11939">
        <w:rPr>
          <w:b/>
        </w:rPr>
        <w:t xml:space="preserve">Formal </w:t>
      </w:r>
      <w:r w:rsidR="00CC0446">
        <w:rPr>
          <w:b/>
        </w:rPr>
        <w:t>d</w:t>
      </w:r>
      <w:r w:rsidRPr="00F11939">
        <w:rPr>
          <w:b/>
        </w:rPr>
        <w:t>iagnosis/Referral</w:t>
      </w:r>
    </w:p>
    <w:p w14:paraId="636D1189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knowledge of when to refer to next level of care/other provider/Specialist</w:t>
      </w:r>
    </w:p>
    <w:p w14:paraId="6A469BF2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knowledge of providers for specialized care within the community</w:t>
      </w:r>
    </w:p>
    <w:p w14:paraId="31D97153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skills in assessment of relative levels of social, cognitive, and physical functioning</w:t>
      </w:r>
    </w:p>
    <w:p w14:paraId="7DDD51E5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knowledge of required information for effective referral</w:t>
      </w:r>
    </w:p>
    <w:p w14:paraId="2E9BA8BE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skills in using various functional assessment tools</w:t>
      </w:r>
    </w:p>
    <w:p w14:paraId="24A53FE4" w14:textId="13B21CB3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an understanding of and ability to apply contextually appropriate diagnostic systems (e.g. DSM, ICD)</w:t>
      </w:r>
    </w:p>
    <w:p w14:paraId="7290D083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knowledge and skills to make a formal diagnosis and formulation of differential diagnosis</w:t>
      </w:r>
    </w:p>
    <w:p w14:paraId="389C24C1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ability to determine severity level</w:t>
      </w:r>
    </w:p>
    <w:p w14:paraId="593AE0FF" w14:textId="77777777" w:rsidR="00F11939" w:rsidRPr="00F11939" w:rsidRDefault="00F11939" w:rsidP="00F11939">
      <w:pPr>
        <w:numPr>
          <w:ilvl w:val="0"/>
          <w:numId w:val="2"/>
        </w:numPr>
        <w:contextualSpacing/>
      </w:pPr>
      <w:r w:rsidRPr="00F11939">
        <w:t>Demonstrates ability to make a diagnosis according to an algorithm (not considered a clinical diagnosis)</w:t>
      </w:r>
    </w:p>
    <w:p w14:paraId="4E471F0E" w14:textId="77777777" w:rsidR="00A4652E" w:rsidRDefault="00A4652E" w:rsidP="00F11939">
      <w:pPr>
        <w:rPr>
          <w:b/>
        </w:rPr>
      </w:pPr>
    </w:p>
    <w:p w14:paraId="42D66B28" w14:textId="1F099934" w:rsidR="00F11939" w:rsidRPr="00F11939" w:rsidRDefault="00F11939" w:rsidP="00F11939">
      <w:pPr>
        <w:rPr>
          <w:b/>
        </w:rPr>
      </w:pPr>
      <w:r w:rsidRPr="00F11939">
        <w:rPr>
          <w:b/>
        </w:rPr>
        <w:t>Treatment/Care</w:t>
      </w:r>
    </w:p>
    <w:p w14:paraId="36D9B32D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Provides support for patients and families while in treatment and care</w:t>
      </w:r>
    </w:p>
    <w:p w14:paraId="58BB906D" w14:textId="3303AB9C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Identifies and assists patients and families in overcoming barriers to successful treatment and recovery (e.g. adherence, stigma, finances, accessibility, access to social support)</w:t>
      </w:r>
    </w:p>
    <w:p w14:paraId="2EA07F97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ability to monitor mental status</w:t>
      </w:r>
    </w:p>
    <w:p w14:paraId="5E4B7D19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of how to offer emergency first aid</w:t>
      </w:r>
    </w:p>
    <w:p w14:paraId="110B1F99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Initiates and/or participates in community-based treatment, care, and/or prevention programs</w:t>
      </w:r>
    </w:p>
    <w:p w14:paraId="72C7D931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of treatment and care resources in the community</w:t>
      </w:r>
    </w:p>
    <w:p w14:paraId="77E417DF" w14:textId="2EDB5C6F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Promotes mental health literacy (e.g. to minimize impact of stigma and discrimination)</w:t>
      </w:r>
    </w:p>
    <w:p w14:paraId="0474B595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Communicates to the public about MNS disorders</w:t>
      </w:r>
    </w:p>
    <w:p w14:paraId="0C66DA71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lastRenderedPageBreak/>
        <w:t>Monitors for adherence to and/or side effects of medication</w:t>
      </w:r>
    </w:p>
    <w:p w14:paraId="60D6D533" w14:textId="3075E338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Practices good therapeutic patient interactions (e.g. communication, relationship, attitude)</w:t>
      </w:r>
    </w:p>
    <w:p w14:paraId="2CBDEF8D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Provides links between patients and community resources</w:t>
      </w:r>
    </w:p>
    <w:p w14:paraId="0D9BCEE4" w14:textId="09FD8B12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Identifies available resources to support patients (e.g. rehabilitation, medication supplies)</w:t>
      </w:r>
    </w:p>
    <w:p w14:paraId="2D5CAC10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Promotes activities that aim to raise awareness and improve the uptake of interventions and the use of services</w:t>
      </w:r>
    </w:p>
    <w:p w14:paraId="5741B43C" w14:textId="359AAD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Protects patients and identifies vulnerabilities (e.g. human rights)</w:t>
      </w:r>
    </w:p>
    <w:p w14:paraId="0EAC3425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respect, compassion, and responsiveness to patient needs</w:t>
      </w:r>
    </w:p>
    <w:p w14:paraId="7F593AD1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and skills to use information technology to improve treatment and care</w:t>
      </w:r>
    </w:p>
    <w:p w14:paraId="1D3259CA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ability in general counselling skills</w:t>
      </w:r>
    </w:p>
    <w:p w14:paraId="2FAB6995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ability to select appropriate treatment based on an understanding of diagnosis</w:t>
      </w:r>
    </w:p>
    <w:p w14:paraId="5DFE52BE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Provides brief advice on symptom management</w:t>
      </w:r>
    </w:p>
    <w:p w14:paraId="00B92628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of and ability to apply relevant legislation and policies and access to appropriate services</w:t>
      </w:r>
    </w:p>
    <w:p w14:paraId="59F98BEB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Reports information to relevant health management systems</w:t>
      </w:r>
    </w:p>
    <w:p w14:paraId="5579A9D6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Assists patients with access to other providers and helps coordinate efforts</w:t>
      </w:r>
    </w:p>
    <w:p w14:paraId="37755886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Documents medical records</w:t>
      </w:r>
    </w:p>
    <w:p w14:paraId="2BD1E818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and skills to consult with other providers in the treatment/care team</w:t>
      </w:r>
    </w:p>
    <w:p w14:paraId="2EC1AB46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and skills to provide proactive follow-up and monitors outcomes of care</w:t>
      </w:r>
    </w:p>
    <w:p w14:paraId="56D46C01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Demonstrates knowledge of standard drug regimens</w:t>
      </w:r>
    </w:p>
    <w:p w14:paraId="2E403875" w14:textId="77777777" w:rsidR="00F11939" w:rsidRPr="00F11939" w:rsidRDefault="00F11939" w:rsidP="00A4652E">
      <w:pPr>
        <w:numPr>
          <w:ilvl w:val="0"/>
          <w:numId w:val="3"/>
        </w:numPr>
        <w:ind w:left="360"/>
        <w:contextualSpacing/>
      </w:pPr>
      <w:r w:rsidRPr="00F11939">
        <w:t>Provides mentoring and support to other health care providers</w:t>
      </w:r>
    </w:p>
    <w:p w14:paraId="70C2AF07" w14:textId="77777777" w:rsidR="004F417D" w:rsidRPr="00F11939" w:rsidRDefault="004F417D" w:rsidP="00A4652E">
      <w:pPr>
        <w:rPr>
          <w:rFonts w:cs="Verdana"/>
          <w:b/>
          <w:bCs/>
          <w:sz w:val="24"/>
          <w:szCs w:val="24"/>
        </w:rPr>
      </w:pPr>
    </w:p>
    <w:sectPr w:rsidR="004F417D" w:rsidRPr="00F1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0F7"/>
    <w:multiLevelType w:val="hybridMultilevel"/>
    <w:tmpl w:val="7B1A1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83597"/>
    <w:multiLevelType w:val="hybridMultilevel"/>
    <w:tmpl w:val="A32E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1E96"/>
    <w:multiLevelType w:val="hybridMultilevel"/>
    <w:tmpl w:val="3E36E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39"/>
    <w:rsid w:val="000D2502"/>
    <w:rsid w:val="004F417D"/>
    <w:rsid w:val="006E667D"/>
    <w:rsid w:val="009269E5"/>
    <w:rsid w:val="00A4652E"/>
    <w:rsid w:val="00C0566A"/>
    <w:rsid w:val="00CC0446"/>
    <w:rsid w:val="00D724CF"/>
    <w:rsid w:val="00EF75B0"/>
    <w:rsid w:val="00F1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896"/>
  <w15:chartTrackingRefBased/>
  <w15:docId w15:val="{BA2B08E3-6410-4343-A1F6-74F9E771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p.edu/catalog/18348/strengthening-human-resources-through-development-of-candidate-core-competencies-for-mental-neurological-and-substance-use-disorders-in-sub-saharan-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5</cp:revision>
  <dcterms:created xsi:type="dcterms:W3CDTF">2022-11-01T13:45:00Z</dcterms:created>
  <dcterms:modified xsi:type="dcterms:W3CDTF">2023-02-12T13:12:00Z</dcterms:modified>
</cp:coreProperties>
</file>