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729" w:rsidRPr="005B65A0" w:rsidRDefault="004F6B2A" w:rsidP="00561729">
      <w:pPr>
        <w:rPr>
          <w:rFonts w:ascii="Trebuchet MS" w:eastAsia="Times New Roman" w:hAnsi="Trebuchet MS" w:cs="Times New Roman"/>
          <w:b/>
          <w:bCs/>
          <w:i/>
          <w:iCs/>
          <w:color w:val="003399"/>
          <w:sz w:val="28"/>
          <w:szCs w:val="2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8pt;margin-top:-16.6pt;width:46.95pt;height:46.95pt;z-index:251658240;mso-wrap-edited:f" wrapcoords="-343 0 -343 21257 21600 21257 21600 0 -343 0" o:allowincell="f" fillcolor="window">
            <v:imagedata r:id="rId7" o:title=""/>
            <w10:wrap side="largest"/>
          </v:shape>
          <o:OLEObject Type="Embed" ProgID="Word.Picture.8" ShapeID="_x0000_s1026" DrawAspect="Content" ObjectID="_1444730762" r:id="rId8"/>
        </w:pict>
      </w:r>
      <w:r w:rsidR="00561729">
        <w:t xml:space="preserve">   </w:t>
      </w:r>
      <w:r w:rsidR="00561729">
        <w:rPr>
          <w:b/>
          <w:bCs/>
          <w:sz w:val="24"/>
          <w:szCs w:val="24"/>
          <w:lang w:val="en-GB"/>
        </w:rPr>
        <w:t xml:space="preserve">                     </w:t>
      </w:r>
      <w:r w:rsidR="00561729" w:rsidRPr="005B65A0">
        <w:rPr>
          <w:b/>
          <w:bCs/>
          <w:sz w:val="28"/>
          <w:szCs w:val="28"/>
          <w:lang w:val="en-GB"/>
        </w:rPr>
        <w:t>WORLD HEALTH ORGANIZATION</w:t>
      </w:r>
      <w:r w:rsidR="00561729" w:rsidRPr="005B65A0">
        <w:rPr>
          <w:rFonts w:ascii="Trebuchet MS" w:eastAsia="Times New Roman" w:hAnsi="Trebuchet MS" w:cs="Times New Roman"/>
          <w:b/>
          <w:bCs/>
          <w:i/>
          <w:iCs/>
          <w:color w:val="003399"/>
          <w:sz w:val="28"/>
          <w:szCs w:val="28"/>
        </w:rPr>
        <w:t xml:space="preserve">    </w:t>
      </w:r>
    </w:p>
    <w:p w:rsidR="00561729" w:rsidRDefault="00561729" w:rsidP="00561729">
      <w:pPr>
        <w:rPr>
          <w:rFonts w:ascii="Trebuchet MS" w:eastAsia="Times New Roman" w:hAnsi="Trebuchet MS" w:cs="Times New Roman"/>
          <w:b/>
          <w:bCs/>
          <w:i/>
          <w:iCs/>
          <w:color w:val="003399"/>
          <w:sz w:val="24"/>
          <w:szCs w:val="24"/>
        </w:rPr>
      </w:pPr>
    </w:p>
    <w:p w:rsidR="00561729" w:rsidRPr="00D92B79" w:rsidRDefault="00561729" w:rsidP="005B65A0">
      <w:pPr>
        <w:jc w:val="center"/>
        <w:rPr>
          <w:rFonts w:eastAsia="Times New Roman" w:cstheme="minorHAnsi"/>
          <w:i/>
          <w:iCs/>
          <w:sz w:val="24"/>
          <w:szCs w:val="24"/>
        </w:rPr>
      </w:pPr>
      <w:r w:rsidRPr="00D92B79">
        <w:rPr>
          <w:rFonts w:eastAsia="Times New Roman" w:cstheme="minorHAnsi"/>
          <w:i/>
          <w:iCs/>
          <w:sz w:val="24"/>
          <w:szCs w:val="24"/>
        </w:rPr>
        <w:t>Terms of Reference</w:t>
      </w:r>
    </w:p>
    <w:p w:rsidR="00561729" w:rsidRPr="00D92B79" w:rsidRDefault="00561729" w:rsidP="005B65A0">
      <w:pPr>
        <w:jc w:val="center"/>
        <w:rPr>
          <w:rFonts w:eastAsia="Times New Roman" w:cstheme="minorHAnsi"/>
          <w:i/>
          <w:iCs/>
          <w:sz w:val="24"/>
          <w:szCs w:val="24"/>
        </w:rPr>
      </w:pPr>
      <w:r w:rsidRPr="00D92B79">
        <w:rPr>
          <w:rFonts w:eastAsia="Times New Roman" w:cstheme="minorHAnsi"/>
          <w:i/>
          <w:iCs/>
          <w:sz w:val="24"/>
          <w:szCs w:val="24"/>
        </w:rPr>
        <w:t>for</w:t>
      </w:r>
    </w:p>
    <w:p w:rsidR="00561729" w:rsidRPr="00D92B79" w:rsidRDefault="006213F9" w:rsidP="005B65A0">
      <w:pPr>
        <w:jc w:val="center"/>
        <w:rPr>
          <w:rFonts w:eastAsia="Times New Roman" w:cstheme="minorHAnsi"/>
          <w:b/>
          <w:bCs/>
          <w:i/>
          <w:iCs/>
          <w:sz w:val="24"/>
          <w:szCs w:val="24"/>
        </w:rPr>
      </w:pPr>
      <w:r w:rsidRPr="00D92B79">
        <w:rPr>
          <w:rFonts w:eastAsia="Times New Roman" w:cstheme="minorHAnsi"/>
          <w:b/>
          <w:bCs/>
          <w:i/>
          <w:iCs/>
          <w:sz w:val="24"/>
          <w:szCs w:val="24"/>
        </w:rPr>
        <w:t>Health Systems Services (</w:t>
      </w:r>
      <w:r w:rsidR="005B65A0" w:rsidRPr="00D92B79">
        <w:rPr>
          <w:rFonts w:eastAsia="Times New Roman" w:cstheme="minorHAnsi"/>
          <w:b/>
          <w:bCs/>
          <w:i/>
          <w:iCs/>
          <w:sz w:val="24"/>
          <w:szCs w:val="24"/>
        </w:rPr>
        <w:t>HSS</w:t>
      </w:r>
      <w:r w:rsidRPr="00D92B79">
        <w:rPr>
          <w:rFonts w:eastAsia="Times New Roman" w:cstheme="minorHAnsi"/>
          <w:b/>
          <w:bCs/>
          <w:i/>
          <w:iCs/>
          <w:sz w:val="24"/>
          <w:szCs w:val="24"/>
        </w:rPr>
        <w:t>)</w:t>
      </w:r>
      <w:r w:rsidR="005B65A0" w:rsidRPr="00D92B79">
        <w:rPr>
          <w:rFonts w:eastAsia="Times New Roman" w:cstheme="minorHAnsi"/>
          <w:b/>
          <w:bCs/>
          <w:i/>
          <w:iCs/>
          <w:sz w:val="24"/>
          <w:szCs w:val="24"/>
        </w:rPr>
        <w:t>/</w:t>
      </w:r>
      <w:r w:rsidRPr="00D92B79">
        <w:rPr>
          <w:rFonts w:eastAsia="Times New Roman" w:cstheme="minorHAnsi"/>
          <w:b/>
          <w:bCs/>
          <w:i/>
          <w:iCs/>
          <w:sz w:val="24"/>
          <w:szCs w:val="24"/>
        </w:rPr>
        <w:t>Primary Health Care (</w:t>
      </w:r>
      <w:r w:rsidR="005B65A0" w:rsidRPr="00D92B79">
        <w:rPr>
          <w:rFonts w:eastAsia="Times New Roman" w:cstheme="minorHAnsi"/>
          <w:b/>
          <w:bCs/>
          <w:i/>
          <w:iCs/>
          <w:sz w:val="24"/>
          <w:szCs w:val="24"/>
        </w:rPr>
        <w:t>PHC</w:t>
      </w:r>
      <w:r w:rsidRPr="00D92B79">
        <w:rPr>
          <w:rFonts w:eastAsia="Times New Roman" w:cstheme="minorHAnsi"/>
          <w:b/>
          <w:bCs/>
          <w:i/>
          <w:iCs/>
          <w:sz w:val="24"/>
          <w:szCs w:val="24"/>
        </w:rPr>
        <w:t>) Coordinator</w:t>
      </w:r>
    </w:p>
    <w:p w:rsidR="005B65A0" w:rsidRPr="00BB2493" w:rsidRDefault="005B65A0" w:rsidP="005B65A0">
      <w:pPr>
        <w:jc w:val="center"/>
        <w:rPr>
          <w:rFonts w:eastAsia="Times New Roman" w:cstheme="minorHAnsi"/>
          <w:b/>
          <w:bCs/>
          <w:i/>
          <w:iCs/>
          <w:sz w:val="24"/>
          <w:szCs w:val="24"/>
        </w:rPr>
      </w:pPr>
    </w:p>
    <w:p w:rsidR="005B65A0" w:rsidRPr="00BB2493" w:rsidRDefault="005B65A0" w:rsidP="005B65A0">
      <w:pPr>
        <w:rPr>
          <w:rFonts w:eastAsia="Times New Roman" w:cstheme="minorHAnsi"/>
          <w:sz w:val="24"/>
          <w:szCs w:val="24"/>
        </w:rPr>
      </w:pPr>
      <w:r w:rsidRPr="005E139D">
        <w:rPr>
          <w:rFonts w:eastAsia="Times New Roman" w:cstheme="minorHAnsi"/>
          <w:sz w:val="24"/>
          <w:szCs w:val="24"/>
        </w:rPr>
        <w:t>Type of contract:</w:t>
      </w:r>
      <w:r w:rsidRPr="00BB2493">
        <w:rPr>
          <w:rFonts w:eastAsia="Times New Roman" w:cstheme="minorHAnsi"/>
          <w:sz w:val="24"/>
          <w:szCs w:val="24"/>
        </w:rPr>
        <w:t xml:space="preserve">         </w:t>
      </w:r>
      <w:r w:rsidR="006E691B">
        <w:rPr>
          <w:rFonts w:eastAsia="Times New Roman" w:cstheme="minorHAnsi"/>
          <w:sz w:val="24"/>
          <w:szCs w:val="24"/>
        </w:rPr>
        <w:t xml:space="preserve"> </w:t>
      </w:r>
      <w:r w:rsidRPr="00BB2493">
        <w:rPr>
          <w:rFonts w:eastAsia="Times New Roman" w:cstheme="minorHAnsi"/>
          <w:sz w:val="24"/>
          <w:szCs w:val="24"/>
        </w:rPr>
        <w:t xml:space="preserve"> </w:t>
      </w:r>
      <w:r w:rsidRPr="00DF3855">
        <w:rPr>
          <w:rFonts w:eastAsia="Times New Roman" w:cstheme="minorHAnsi"/>
          <w:b/>
          <w:bCs/>
          <w:sz w:val="24"/>
          <w:szCs w:val="24"/>
        </w:rPr>
        <w:t>Special Services Agreement (SSA)</w:t>
      </w:r>
    </w:p>
    <w:p w:rsidR="005B65A0" w:rsidRPr="00BB2493" w:rsidRDefault="005B65A0" w:rsidP="005B65A0">
      <w:pPr>
        <w:rPr>
          <w:rFonts w:eastAsia="Times New Roman" w:cstheme="minorHAnsi"/>
          <w:sz w:val="24"/>
          <w:szCs w:val="24"/>
        </w:rPr>
      </w:pPr>
      <w:r w:rsidRPr="005E139D">
        <w:rPr>
          <w:rFonts w:eastAsia="Times New Roman" w:cstheme="minorHAnsi"/>
          <w:sz w:val="24"/>
          <w:szCs w:val="24"/>
        </w:rPr>
        <w:t>Location:</w:t>
      </w:r>
      <w:r w:rsidRPr="00BB2493">
        <w:rPr>
          <w:rFonts w:eastAsia="Times New Roman" w:cstheme="minorHAnsi"/>
          <w:sz w:val="24"/>
          <w:szCs w:val="24"/>
        </w:rPr>
        <w:t xml:space="preserve"> </w:t>
      </w:r>
      <w:r w:rsidRPr="00DF3855">
        <w:rPr>
          <w:rFonts w:eastAsia="Times New Roman" w:cstheme="minorHAnsi"/>
          <w:sz w:val="24"/>
          <w:szCs w:val="24"/>
        </w:rPr>
        <w:t xml:space="preserve"> </w:t>
      </w:r>
      <w:r w:rsidRPr="00BB2493">
        <w:rPr>
          <w:rFonts w:eastAsia="Times New Roman" w:cstheme="minorHAnsi"/>
          <w:sz w:val="24"/>
          <w:szCs w:val="24"/>
        </w:rPr>
        <w:t xml:space="preserve">                     </w:t>
      </w:r>
      <w:r w:rsidR="00BB2493">
        <w:rPr>
          <w:rFonts w:eastAsia="Times New Roman" w:cstheme="minorHAnsi"/>
          <w:sz w:val="24"/>
          <w:szCs w:val="24"/>
        </w:rPr>
        <w:t xml:space="preserve">  </w:t>
      </w:r>
      <w:r w:rsidRPr="00DF3855">
        <w:rPr>
          <w:rFonts w:eastAsia="Times New Roman" w:cstheme="minorHAnsi"/>
          <w:b/>
          <w:bCs/>
          <w:sz w:val="24"/>
          <w:szCs w:val="24"/>
        </w:rPr>
        <w:t xml:space="preserve">Irbid, </w:t>
      </w:r>
      <w:r w:rsidR="006E691B" w:rsidRPr="00DF3855">
        <w:rPr>
          <w:rFonts w:eastAsia="Times New Roman" w:cstheme="minorHAnsi"/>
          <w:b/>
          <w:bCs/>
          <w:sz w:val="24"/>
          <w:szCs w:val="24"/>
        </w:rPr>
        <w:t xml:space="preserve"> </w:t>
      </w:r>
      <w:r w:rsidRPr="00DF3855">
        <w:rPr>
          <w:rFonts w:eastAsia="Times New Roman" w:cstheme="minorHAnsi"/>
          <w:b/>
          <w:bCs/>
          <w:sz w:val="24"/>
          <w:szCs w:val="24"/>
        </w:rPr>
        <w:t>JORDAN</w:t>
      </w:r>
    </w:p>
    <w:p w:rsidR="006E691B" w:rsidRDefault="005B65A0" w:rsidP="006E691B">
      <w:pPr>
        <w:rPr>
          <w:rFonts w:eastAsia="Times New Roman" w:cstheme="minorHAnsi"/>
          <w:sz w:val="24"/>
          <w:szCs w:val="24"/>
        </w:rPr>
      </w:pPr>
      <w:r w:rsidRPr="005E139D">
        <w:rPr>
          <w:rFonts w:eastAsia="Times New Roman" w:cstheme="minorHAnsi"/>
          <w:sz w:val="24"/>
          <w:szCs w:val="24"/>
        </w:rPr>
        <w:t>Level:</w:t>
      </w:r>
      <w:r w:rsidRPr="00BB2493">
        <w:rPr>
          <w:rFonts w:eastAsia="Times New Roman" w:cstheme="minorHAnsi"/>
          <w:sz w:val="24"/>
          <w:szCs w:val="24"/>
        </w:rPr>
        <w:t xml:space="preserve">                           </w:t>
      </w:r>
      <w:r w:rsidR="00BB2493">
        <w:rPr>
          <w:rFonts w:eastAsia="Times New Roman" w:cstheme="minorHAnsi"/>
          <w:sz w:val="24"/>
          <w:szCs w:val="24"/>
        </w:rPr>
        <w:t xml:space="preserve">   </w:t>
      </w:r>
      <w:r w:rsidRPr="00BB2493">
        <w:rPr>
          <w:rFonts w:eastAsia="Times New Roman" w:cstheme="minorHAnsi"/>
          <w:sz w:val="24"/>
          <w:szCs w:val="24"/>
        </w:rPr>
        <w:t xml:space="preserve"> </w:t>
      </w:r>
      <w:r w:rsidRPr="00DF3855">
        <w:rPr>
          <w:rFonts w:eastAsia="Times New Roman" w:cstheme="minorHAnsi"/>
          <w:b/>
          <w:bCs/>
          <w:sz w:val="24"/>
          <w:szCs w:val="24"/>
        </w:rPr>
        <w:t>NO-B</w:t>
      </w:r>
    </w:p>
    <w:p w:rsidR="005B65A0" w:rsidRPr="00BB2493" w:rsidRDefault="005B65A0" w:rsidP="00DF3855">
      <w:pPr>
        <w:rPr>
          <w:rFonts w:eastAsia="Times New Roman" w:cstheme="minorHAnsi"/>
          <w:sz w:val="24"/>
          <w:szCs w:val="24"/>
        </w:rPr>
      </w:pPr>
      <w:r w:rsidRPr="005E139D">
        <w:rPr>
          <w:rFonts w:eastAsia="Times New Roman" w:cstheme="minorHAnsi"/>
          <w:sz w:val="24"/>
          <w:szCs w:val="24"/>
        </w:rPr>
        <w:t>Duration:</w:t>
      </w:r>
      <w:r w:rsidRPr="00BB2493">
        <w:rPr>
          <w:rFonts w:eastAsia="Times New Roman" w:cstheme="minorHAnsi"/>
          <w:sz w:val="24"/>
          <w:szCs w:val="24"/>
        </w:rPr>
        <w:t xml:space="preserve">                       </w:t>
      </w:r>
      <w:r w:rsidR="00BB2493">
        <w:rPr>
          <w:rFonts w:eastAsia="Times New Roman" w:cstheme="minorHAnsi"/>
          <w:sz w:val="24"/>
          <w:szCs w:val="24"/>
        </w:rPr>
        <w:t xml:space="preserve"> </w:t>
      </w:r>
      <w:r w:rsidRPr="00DF3855">
        <w:rPr>
          <w:rFonts w:eastAsia="Times New Roman" w:cstheme="minorHAnsi"/>
          <w:b/>
          <w:bCs/>
          <w:sz w:val="24"/>
          <w:szCs w:val="24"/>
        </w:rPr>
        <w:t>Until 31 December 2013, subje</w:t>
      </w:r>
      <w:r w:rsidR="00BB2493" w:rsidRPr="00DF3855">
        <w:rPr>
          <w:rFonts w:eastAsia="Times New Roman" w:cstheme="minorHAnsi"/>
          <w:b/>
          <w:bCs/>
          <w:sz w:val="24"/>
          <w:szCs w:val="24"/>
        </w:rPr>
        <w:t>ct to renewal,</w:t>
      </w:r>
      <w:r w:rsidR="006E691B" w:rsidRPr="00DF3855">
        <w:rPr>
          <w:rFonts w:eastAsia="Times New Roman" w:cstheme="minorHAnsi"/>
          <w:b/>
          <w:bCs/>
          <w:sz w:val="24"/>
          <w:szCs w:val="24"/>
        </w:rPr>
        <w:t xml:space="preserve"> </w:t>
      </w:r>
      <w:r w:rsidR="00BB2493" w:rsidRPr="00DF3855">
        <w:rPr>
          <w:rFonts w:eastAsia="Times New Roman" w:cstheme="minorHAnsi"/>
          <w:b/>
          <w:bCs/>
          <w:sz w:val="24"/>
          <w:szCs w:val="24"/>
        </w:rPr>
        <w:t xml:space="preserve">according to </w:t>
      </w:r>
      <w:r w:rsidRPr="00DF3855">
        <w:rPr>
          <w:rFonts w:eastAsia="Times New Roman" w:cstheme="minorHAnsi"/>
          <w:b/>
          <w:bCs/>
          <w:sz w:val="24"/>
          <w:szCs w:val="24"/>
        </w:rPr>
        <w:t xml:space="preserve">availability  </w:t>
      </w:r>
      <w:r w:rsidR="006E691B" w:rsidRPr="00DF3855">
        <w:rPr>
          <w:rFonts w:eastAsia="Times New Roman" w:cstheme="minorHAnsi"/>
          <w:b/>
          <w:bCs/>
          <w:sz w:val="24"/>
          <w:szCs w:val="24"/>
        </w:rPr>
        <w:t xml:space="preserve">       </w:t>
      </w:r>
      <w:r w:rsidR="006E691B" w:rsidRPr="005E139D">
        <w:rPr>
          <w:rFonts w:eastAsia="Times New Roman" w:cstheme="minorHAnsi"/>
          <w:sz w:val="24"/>
          <w:szCs w:val="24"/>
        </w:rPr>
        <w:t xml:space="preserve">. </w:t>
      </w:r>
      <w:r w:rsidR="006E691B" w:rsidRPr="00DF3855">
        <w:rPr>
          <w:rFonts w:eastAsia="Times New Roman" w:cstheme="minorHAnsi"/>
          <w:b/>
          <w:bCs/>
          <w:sz w:val="24"/>
          <w:szCs w:val="24"/>
        </w:rPr>
        <w:t xml:space="preserve">                                        </w:t>
      </w:r>
      <w:r w:rsidR="00DF3855">
        <w:rPr>
          <w:rFonts w:eastAsia="Times New Roman" w:cstheme="minorHAnsi"/>
          <w:b/>
          <w:bCs/>
          <w:sz w:val="24"/>
          <w:szCs w:val="24"/>
        </w:rPr>
        <w:t xml:space="preserve">of </w:t>
      </w:r>
      <w:r w:rsidR="006E691B" w:rsidRPr="00DF3855">
        <w:rPr>
          <w:rFonts w:eastAsia="Times New Roman" w:cstheme="minorHAnsi"/>
          <w:b/>
          <w:bCs/>
          <w:sz w:val="24"/>
          <w:szCs w:val="24"/>
        </w:rPr>
        <w:t>funds</w:t>
      </w:r>
      <w:r w:rsidR="006E691B">
        <w:rPr>
          <w:rFonts w:eastAsia="Times New Roman" w:cstheme="minorHAnsi"/>
          <w:sz w:val="24"/>
          <w:szCs w:val="24"/>
        </w:rPr>
        <w:t xml:space="preserve">                             </w:t>
      </w:r>
    </w:p>
    <w:p w:rsidR="005E139D" w:rsidRDefault="005E139D" w:rsidP="005B65A0">
      <w:pPr>
        <w:rPr>
          <w:rFonts w:eastAsia="Times New Roman" w:cstheme="minorHAnsi"/>
          <w:b/>
          <w:bCs/>
          <w:sz w:val="28"/>
          <w:szCs w:val="28"/>
        </w:rPr>
      </w:pPr>
    </w:p>
    <w:p w:rsidR="005B65A0" w:rsidRPr="006213F9" w:rsidRDefault="00582D50" w:rsidP="005B65A0">
      <w:pPr>
        <w:rPr>
          <w:rFonts w:eastAsia="Times New Roman" w:cstheme="minorHAnsi"/>
          <w:sz w:val="28"/>
          <w:szCs w:val="28"/>
        </w:rPr>
      </w:pPr>
      <w:r w:rsidRPr="006213F9">
        <w:rPr>
          <w:rFonts w:eastAsia="Times New Roman" w:cstheme="minorHAnsi"/>
          <w:b/>
          <w:bCs/>
          <w:sz w:val="28"/>
          <w:szCs w:val="28"/>
        </w:rPr>
        <w:t>Objectives of the programme</w:t>
      </w:r>
      <w:r w:rsidRPr="006213F9">
        <w:rPr>
          <w:rFonts w:eastAsia="Times New Roman" w:cstheme="minorHAnsi"/>
          <w:sz w:val="28"/>
          <w:szCs w:val="28"/>
        </w:rPr>
        <w:t>:</w:t>
      </w:r>
    </w:p>
    <w:p w:rsidR="00582D50" w:rsidRPr="0096236E" w:rsidRDefault="00582D50" w:rsidP="00582D50">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jc w:val="both"/>
        <w:rPr>
          <w:rFonts w:asciiTheme="minorHAnsi" w:hAnsiTheme="minorHAnsi" w:cstheme="minorHAnsi"/>
          <w:noProof/>
          <w:sz w:val="24"/>
          <w:szCs w:val="24"/>
        </w:rPr>
      </w:pPr>
      <w:r w:rsidRPr="0096236E">
        <w:rPr>
          <w:rFonts w:asciiTheme="minorHAnsi" w:hAnsiTheme="minorHAnsi" w:cstheme="minorHAnsi"/>
          <w:noProof/>
          <w:sz w:val="24"/>
          <w:szCs w:val="24"/>
        </w:rPr>
        <w:t>To ensure that effective WHO country presence is established to implement WHO country cooperation strategies that are aligned with Member State’s health and development agendas, and harmonized with the United Nations country teams.</w:t>
      </w:r>
    </w:p>
    <w:p w:rsidR="00582D50" w:rsidRPr="0096236E" w:rsidRDefault="00582D50" w:rsidP="00582D50">
      <w:pPr>
        <w:pStyle w:val="FieldText"/>
        <w:widowControl/>
        <w:tabs>
          <w:tab w:val="left" w:pos="-1408"/>
          <w:tab w:val="left" w:pos="-688"/>
          <w:tab w:val="left" w:pos="32"/>
          <w:tab w:val="left" w:pos="752"/>
          <w:tab w:val="left" w:pos="1472"/>
          <w:tab w:val="left" w:pos="2192"/>
          <w:tab w:val="left" w:pos="2912"/>
          <w:tab w:val="left" w:pos="3632"/>
          <w:tab w:val="left" w:pos="4352"/>
          <w:tab w:val="left" w:pos="5072"/>
          <w:tab w:val="left" w:pos="5792"/>
          <w:tab w:val="left" w:pos="6512"/>
          <w:tab w:val="left" w:pos="7232"/>
          <w:tab w:val="left" w:pos="7952"/>
          <w:tab w:val="left" w:pos="8672"/>
          <w:tab w:val="left" w:pos="9392"/>
          <w:tab w:val="left" w:pos="10112"/>
        </w:tabs>
        <w:jc w:val="both"/>
        <w:rPr>
          <w:rFonts w:asciiTheme="minorHAnsi" w:hAnsiTheme="minorHAnsi" w:cstheme="minorHAnsi"/>
          <w:noProof/>
          <w:sz w:val="24"/>
          <w:szCs w:val="24"/>
        </w:rPr>
      </w:pPr>
    </w:p>
    <w:p w:rsidR="00582D50" w:rsidRPr="0096236E" w:rsidRDefault="00582D50" w:rsidP="00582D50">
      <w:pPr>
        <w:pStyle w:val="Title"/>
        <w:jc w:val="both"/>
        <w:rPr>
          <w:rFonts w:asciiTheme="minorHAnsi" w:hAnsiTheme="minorHAnsi" w:cstheme="minorHAnsi"/>
          <w:noProof/>
          <w:snapToGrid w:val="0"/>
          <w:sz w:val="24"/>
          <w:szCs w:val="24"/>
          <w:lang w:val="en-US"/>
        </w:rPr>
      </w:pPr>
      <w:r w:rsidRPr="0096236E">
        <w:rPr>
          <w:rFonts w:asciiTheme="minorHAnsi" w:hAnsiTheme="minorHAnsi" w:cstheme="minorHAnsi"/>
          <w:noProof/>
          <w:snapToGrid w:val="0"/>
          <w:sz w:val="24"/>
          <w:szCs w:val="24"/>
          <w:lang w:val="en-US"/>
        </w:rPr>
        <w:t>The objectives of WHO's emergency humanitarian action (EHA) program in Jordan are as follows:</w:t>
      </w:r>
    </w:p>
    <w:p w:rsidR="00582D50" w:rsidRPr="0096236E" w:rsidRDefault="00582D50" w:rsidP="00582D50">
      <w:pPr>
        <w:pStyle w:val="Title"/>
        <w:jc w:val="both"/>
        <w:rPr>
          <w:rFonts w:asciiTheme="minorHAnsi" w:hAnsiTheme="minorHAnsi" w:cstheme="minorHAnsi"/>
          <w:noProof/>
          <w:snapToGrid w:val="0"/>
          <w:sz w:val="24"/>
          <w:szCs w:val="24"/>
          <w:lang w:val="en-US"/>
        </w:rPr>
      </w:pPr>
    </w:p>
    <w:p w:rsidR="00582D50" w:rsidRPr="0096236E" w:rsidRDefault="00582D50" w:rsidP="00DF3855">
      <w:pPr>
        <w:pStyle w:val="Title"/>
        <w:numPr>
          <w:ilvl w:val="0"/>
          <w:numId w:val="2"/>
        </w:numPr>
        <w:ind w:left="360" w:hanging="360"/>
        <w:jc w:val="both"/>
        <w:rPr>
          <w:rFonts w:asciiTheme="minorHAnsi" w:hAnsiTheme="minorHAnsi" w:cstheme="minorHAnsi"/>
          <w:noProof/>
          <w:snapToGrid w:val="0"/>
          <w:sz w:val="24"/>
          <w:szCs w:val="24"/>
          <w:lang w:val="en-US"/>
        </w:rPr>
      </w:pPr>
      <w:r w:rsidRPr="0096236E">
        <w:rPr>
          <w:rFonts w:asciiTheme="minorHAnsi" w:hAnsiTheme="minorHAnsi" w:cstheme="minorHAnsi"/>
          <w:noProof/>
          <w:snapToGrid w:val="0"/>
          <w:sz w:val="24"/>
          <w:szCs w:val="24"/>
          <w:lang w:val="en-US"/>
        </w:rPr>
        <w:t xml:space="preserve">promptly assessing health needs of populations affected by crisis, identifying priority causes of ill-health and death;  preparing damage estimates and emergency response and rehabilitation plans;  providing prompt, credible health information and ensuring the continuity of essential health services; </w:t>
      </w:r>
    </w:p>
    <w:p w:rsidR="00DF3855" w:rsidRPr="0096236E" w:rsidRDefault="00DF3855" w:rsidP="00DF3855">
      <w:pPr>
        <w:pStyle w:val="Title"/>
        <w:ind w:left="360" w:hanging="360"/>
        <w:jc w:val="both"/>
        <w:rPr>
          <w:rFonts w:asciiTheme="minorHAnsi" w:hAnsiTheme="minorHAnsi" w:cstheme="minorHAnsi"/>
          <w:noProof/>
          <w:snapToGrid w:val="0"/>
          <w:sz w:val="24"/>
          <w:szCs w:val="24"/>
          <w:lang w:val="en-US"/>
        </w:rPr>
      </w:pPr>
    </w:p>
    <w:p w:rsidR="00582D50" w:rsidRPr="0096236E" w:rsidRDefault="00582D50" w:rsidP="00DF3855">
      <w:pPr>
        <w:pStyle w:val="ListParagraph"/>
        <w:numPr>
          <w:ilvl w:val="0"/>
          <w:numId w:val="2"/>
        </w:numPr>
        <w:ind w:left="360" w:hanging="360"/>
        <w:jc w:val="both"/>
        <w:rPr>
          <w:rFonts w:asciiTheme="minorHAnsi" w:eastAsia="Times New Roman" w:hAnsiTheme="minorHAnsi" w:cstheme="minorHAnsi"/>
          <w:noProof/>
          <w:snapToGrid w:val="0"/>
          <w:sz w:val="24"/>
          <w:szCs w:val="24"/>
        </w:rPr>
      </w:pPr>
      <w:r w:rsidRPr="0096236E">
        <w:rPr>
          <w:rFonts w:asciiTheme="minorHAnsi" w:eastAsia="Times New Roman" w:hAnsiTheme="minorHAnsi" w:cstheme="minorHAnsi"/>
          <w:noProof/>
          <w:snapToGrid w:val="0"/>
          <w:sz w:val="24"/>
          <w:szCs w:val="24"/>
        </w:rPr>
        <w:t xml:space="preserve">coordinating and monitoring emergency health relief efforts under the aegis of the Inter-Agency Standing Committee Health Cluster, of which WHO is the lead agency;  </w:t>
      </w:r>
    </w:p>
    <w:p w:rsidR="00DF3855" w:rsidRPr="0096236E" w:rsidRDefault="00DF3855" w:rsidP="00DF3855">
      <w:pPr>
        <w:pStyle w:val="ListParagraph"/>
        <w:ind w:left="360" w:hanging="360"/>
        <w:jc w:val="both"/>
        <w:rPr>
          <w:rFonts w:asciiTheme="minorHAnsi" w:eastAsia="Times New Roman" w:hAnsiTheme="minorHAnsi" w:cstheme="minorHAnsi"/>
          <w:noProof/>
          <w:snapToGrid w:val="0"/>
          <w:sz w:val="24"/>
          <w:szCs w:val="24"/>
        </w:rPr>
      </w:pPr>
    </w:p>
    <w:p w:rsidR="00582D50" w:rsidRPr="0096236E" w:rsidRDefault="00582D50" w:rsidP="00DF3855">
      <w:pPr>
        <w:pStyle w:val="ListParagraph"/>
        <w:numPr>
          <w:ilvl w:val="0"/>
          <w:numId w:val="2"/>
        </w:numPr>
        <w:ind w:left="360" w:hanging="360"/>
        <w:jc w:val="both"/>
        <w:rPr>
          <w:rFonts w:asciiTheme="minorHAnsi" w:eastAsia="Times New Roman" w:hAnsiTheme="minorHAnsi" w:cstheme="minorHAnsi"/>
          <w:noProof/>
          <w:snapToGrid w:val="0"/>
          <w:sz w:val="24"/>
          <w:szCs w:val="24"/>
        </w:rPr>
      </w:pPr>
      <w:r w:rsidRPr="0096236E">
        <w:rPr>
          <w:rFonts w:asciiTheme="minorHAnsi" w:eastAsia="Times New Roman" w:hAnsiTheme="minorHAnsi" w:cstheme="minorHAnsi"/>
          <w:noProof/>
          <w:snapToGrid w:val="0"/>
          <w:sz w:val="24"/>
          <w:szCs w:val="24"/>
        </w:rPr>
        <w:t xml:space="preserve">ensuring that critical gaps in the health response are rapidly identified and filled; </w:t>
      </w:r>
    </w:p>
    <w:p w:rsidR="00DF3855" w:rsidRPr="0096236E" w:rsidRDefault="00DF3855" w:rsidP="00DF3855">
      <w:pPr>
        <w:pStyle w:val="ListParagraph"/>
        <w:rPr>
          <w:rFonts w:asciiTheme="minorHAnsi" w:eastAsia="Times New Roman" w:hAnsiTheme="minorHAnsi" w:cstheme="minorHAnsi"/>
          <w:noProof/>
          <w:snapToGrid w:val="0"/>
          <w:sz w:val="24"/>
          <w:szCs w:val="24"/>
        </w:rPr>
      </w:pPr>
    </w:p>
    <w:p w:rsidR="00582D50" w:rsidRPr="0096236E" w:rsidRDefault="00582D50" w:rsidP="00DF3855">
      <w:pPr>
        <w:pStyle w:val="NormalWeb"/>
        <w:numPr>
          <w:ilvl w:val="0"/>
          <w:numId w:val="2"/>
        </w:numPr>
        <w:ind w:left="360" w:hanging="360"/>
        <w:jc w:val="both"/>
        <w:rPr>
          <w:rFonts w:asciiTheme="minorHAnsi" w:hAnsiTheme="minorHAnsi" w:cstheme="minorHAnsi"/>
          <w:noProof/>
          <w:snapToGrid w:val="0"/>
        </w:rPr>
      </w:pPr>
      <w:r w:rsidRPr="0096236E">
        <w:rPr>
          <w:rFonts w:asciiTheme="minorHAnsi" w:hAnsiTheme="minorHAnsi" w:cstheme="minorHAnsi"/>
          <w:noProof/>
          <w:snapToGrid w:val="0"/>
        </w:rPr>
        <w:t>revitalizing and building the capacity of national health systems to deal with preparedness, mitigation and response.</w:t>
      </w:r>
    </w:p>
    <w:p w:rsidR="00D92B79" w:rsidRDefault="00D92B79" w:rsidP="006213F9">
      <w:pPr>
        <w:jc w:val="both"/>
        <w:rPr>
          <w:rFonts w:eastAsia="Calibri" w:cstheme="minorHAnsi"/>
          <w:b/>
          <w:bCs/>
        </w:rPr>
      </w:pPr>
    </w:p>
    <w:p w:rsidR="00582D50" w:rsidRPr="006213F9" w:rsidRDefault="00B41C7C" w:rsidP="006213F9">
      <w:pPr>
        <w:jc w:val="both"/>
        <w:rPr>
          <w:rFonts w:eastAsia="Calibri" w:cstheme="minorHAnsi"/>
          <w:b/>
          <w:bCs/>
          <w:sz w:val="28"/>
          <w:szCs w:val="28"/>
        </w:rPr>
      </w:pPr>
      <w:r w:rsidRPr="006213F9">
        <w:rPr>
          <w:rFonts w:eastAsia="Calibri" w:cstheme="minorHAnsi"/>
          <w:b/>
          <w:bCs/>
          <w:sz w:val="28"/>
          <w:szCs w:val="28"/>
        </w:rPr>
        <w:lastRenderedPageBreak/>
        <w:t>Purpose</w:t>
      </w:r>
      <w:r w:rsidR="00582D50" w:rsidRPr="006213F9">
        <w:rPr>
          <w:rFonts w:eastAsia="Calibri" w:cstheme="minorHAnsi"/>
          <w:b/>
          <w:bCs/>
          <w:sz w:val="28"/>
          <w:szCs w:val="28"/>
        </w:rPr>
        <w:t xml:space="preserve"> of the </w:t>
      </w:r>
      <w:r w:rsidR="006213F9" w:rsidRPr="006213F9">
        <w:rPr>
          <w:rFonts w:eastAsia="Calibri" w:cstheme="minorHAnsi"/>
          <w:b/>
          <w:bCs/>
          <w:sz w:val="28"/>
          <w:szCs w:val="28"/>
        </w:rPr>
        <w:t>function</w:t>
      </w:r>
      <w:r w:rsidR="00582D50" w:rsidRPr="006213F9">
        <w:rPr>
          <w:rFonts w:eastAsia="Calibri" w:cstheme="minorHAnsi"/>
          <w:b/>
          <w:bCs/>
          <w:sz w:val="28"/>
          <w:szCs w:val="28"/>
        </w:rPr>
        <w:t xml:space="preserve">: </w:t>
      </w:r>
    </w:p>
    <w:p w:rsidR="0096236E" w:rsidRPr="0096236E" w:rsidRDefault="0096236E" w:rsidP="0096236E">
      <w:pPr>
        <w:jc w:val="both"/>
        <w:rPr>
          <w:rFonts w:ascii="Calibri" w:eastAsia="Calibri" w:hAnsi="Calibri" w:cs="Arial"/>
          <w:sz w:val="24"/>
          <w:szCs w:val="24"/>
        </w:rPr>
      </w:pPr>
      <w:r w:rsidRPr="0096236E">
        <w:rPr>
          <w:rFonts w:ascii="Calibri" w:eastAsia="Calibri" w:hAnsi="Calibri" w:cs="Arial"/>
          <w:sz w:val="24"/>
          <w:szCs w:val="24"/>
        </w:rPr>
        <w:t>The WHO health assistance program in Jordan aims at the prevention of excessive morbidities and mortalities among displaced populations in Jordan and among the host communities through supporting and strengthening the MoH and other members of the health sectors and through coordinating program activities with international UN and non-UN partners</w:t>
      </w:r>
      <w:r>
        <w:rPr>
          <w:rFonts w:ascii="Calibri" w:eastAsia="Calibri" w:hAnsi="Calibri" w:cs="Arial"/>
          <w:sz w:val="24"/>
          <w:szCs w:val="24"/>
        </w:rPr>
        <w:t>.</w:t>
      </w:r>
    </w:p>
    <w:p w:rsidR="005E139D" w:rsidRDefault="005E139D" w:rsidP="00B41C7C">
      <w:pPr>
        <w:jc w:val="both"/>
        <w:rPr>
          <w:rFonts w:eastAsia="Calibri" w:cstheme="minorHAnsi"/>
          <w:b/>
          <w:bCs/>
          <w:sz w:val="28"/>
          <w:szCs w:val="28"/>
        </w:rPr>
      </w:pPr>
    </w:p>
    <w:p w:rsidR="00582D50" w:rsidRPr="006213F9" w:rsidRDefault="00582D50" w:rsidP="00B41C7C">
      <w:pPr>
        <w:jc w:val="both"/>
        <w:rPr>
          <w:rFonts w:eastAsia="Calibri" w:cstheme="minorHAnsi"/>
          <w:b/>
          <w:bCs/>
          <w:sz w:val="28"/>
          <w:szCs w:val="28"/>
        </w:rPr>
      </w:pPr>
      <w:r w:rsidRPr="006213F9">
        <w:rPr>
          <w:rFonts w:eastAsia="Calibri" w:cstheme="minorHAnsi"/>
          <w:b/>
          <w:bCs/>
          <w:sz w:val="28"/>
          <w:szCs w:val="28"/>
        </w:rPr>
        <w:t>Duties &amp; Responsibilities:</w:t>
      </w:r>
    </w:p>
    <w:p w:rsidR="00582D50" w:rsidRPr="00BB2493" w:rsidRDefault="00B41C7C" w:rsidP="006213F9">
      <w:pPr>
        <w:jc w:val="both"/>
        <w:rPr>
          <w:rFonts w:eastAsia="Calibri" w:cstheme="minorHAnsi"/>
          <w:sz w:val="24"/>
          <w:szCs w:val="24"/>
        </w:rPr>
      </w:pPr>
      <w:r>
        <w:rPr>
          <w:rFonts w:eastAsia="Calibri" w:cstheme="minorHAnsi"/>
          <w:sz w:val="24"/>
          <w:szCs w:val="24"/>
        </w:rPr>
        <w:t xml:space="preserve">Under the Supervision of the WR, </w:t>
      </w:r>
      <w:r w:rsidR="00582D50" w:rsidRPr="00BB2493">
        <w:rPr>
          <w:rFonts w:eastAsia="Calibri" w:cstheme="minorHAnsi"/>
          <w:sz w:val="24"/>
          <w:szCs w:val="24"/>
        </w:rPr>
        <w:t xml:space="preserve">the </w:t>
      </w:r>
      <w:r w:rsidR="006213F9">
        <w:rPr>
          <w:rFonts w:eastAsia="Calibri" w:cstheme="minorHAnsi"/>
          <w:sz w:val="24"/>
          <w:szCs w:val="24"/>
        </w:rPr>
        <w:t xml:space="preserve">SSA holder </w:t>
      </w:r>
      <w:r w:rsidR="00582D50" w:rsidRPr="00BB2493">
        <w:rPr>
          <w:rFonts w:eastAsia="Calibri" w:cstheme="minorHAnsi"/>
          <w:sz w:val="24"/>
          <w:szCs w:val="24"/>
        </w:rPr>
        <w:t>shall perform the following duties:</w:t>
      </w:r>
    </w:p>
    <w:p w:rsidR="00582D50" w:rsidRPr="00BB2493" w:rsidRDefault="00582D50" w:rsidP="00B41C7C">
      <w:pPr>
        <w:numPr>
          <w:ilvl w:val="0"/>
          <w:numId w:val="1"/>
        </w:numPr>
        <w:jc w:val="both"/>
        <w:rPr>
          <w:rFonts w:eastAsia="Calibri" w:cstheme="minorHAnsi"/>
          <w:sz w:val="24"/>
          <w:szCs w:val="24"/>
        </w:rPr>
      </w:pPr>
      <w:r w:rsidRPr="00BB2493">
        <w:rPr>
          <w:rFonts w:eastAsia="Calibri" w:cstheme="minorHAnsi"/>
          <w:sz w:val="24"/>
          <w:szCs w:val="24"/>
        </w:rPr>
        <w:t>Supervise activities of the Field Office and ensure program and work plan implementation; lead, supervise and monitor a team of 4-5 contractors; ensure compliance with applicab</w:t>
      </w:r>
      <w:r w:rsidR="00B41C7C">
        <w:rPr>
          <w:rFonts w:eastAsia="Calibri" w:cstheme="minorHAnsi"/>
          <w:sz w:val="24"/>
          <w:szCs w:val="24"/>
        </w:rPr>
        <w:t>le administrative rules and pro</w:t>
      </w:r>
      <w:r w:rsidRPr="00BB2493">
        <w:rPr>
          <w:rFonts w:eastAsia="Calibri" w:cstheme="minorHAnsi"/>
          <w:sz w:val="24"/>
          <w:szCs w:val="24"/>
        </w:rPr>
        <w:t>cedures, draft financial reports relevant to the program activities</w:t>
      </w:r>
      <w:r w:rsidR="00A1511A">
        <w:rPr>
          <w:rFonts w:eastAsia="Calibri" w:cstheme="minorHAnsi"/>
          <w:sz w:val="24"/>
          <w:szCs w:val="24"/>
        </w:rPr>
        <w:t>.</w:t>
      </w:r>
    </w:p>
    <w:p w:rsidR="00582D50" w:rsidRPr="00BB2493" w:rsidRDefault="00582D50" w:rsidP="00B41C7C">
      <w:pPr>
        <w:numPr>
          <w:ilvl w:val="0"/>
          <w:numId w:val="1"/>
        </w:numPr>
        <w:jc w:val="both"/>
        <w:rPr>
          <w:rFonts w:eastAsia="Calibri" w:cstheme="minorHAnsi"/>
          <w:sz w:val="24"/>
          <w:szCs w:val="24"/>
        </w:rPr>
      </w:pPr>
      <w:r w:rsidRPr="00BB2493">
        <w:rPr>
          <w:rFonts w:eastAsia="Calibri" w:cstheme="minorHAnsi"/>
          <w:sz w:val="24"/>
          <w:szCs w:val="24"/>
        </w:rPr>
        <w:t>Perform, follow up and report on assessments relevant to the health of the displaced populations in the duty station. Collect, analy</w:t>
      </w:r>
      <w:r w:rsidR="00B41C7C">
        <w:rPr>
          <w:rFonts w:eastAsia="Calibri" w:cstheme="minorHAnsi"/>
          <w:sz w:val="24"/>
          <w:szCs w:val="24"/>
        </w:rPr>
        <w:t>z</w:t>
      </w:r>
      <w:r w:rsidRPr="00BB2493">
        <w:rPr>
          <w:rFonts w:eastAsia="Calibri" w:cstheme="minorHAnsi"/>
          <w:sz w:val="24"/>
          <w:szCs w:val="24"/>
        </w:rPr>
        <w:t xml:space="preserve">e and report on relevant data.  Visit the communities and sites where displaced population are residing and report on the findings relevant to health. </w:t>
      </w:r>
    </w:p>
    <w:p w:rsidR="00582D50" w:rsidRPr="00BB2493" w:rsidRDefault="00582D50" w:rsidP="00B41C7C">
      <w:pPr>
        <w:numPr>
          <w:ilvl w:val="0"/>
          <w:numId w:val="1"/>
        </w:numPr>
        <w:jc w:val="both"/>
        <w:rPr>
          <w:rFonts w:eastAsia="Calibri" w:cstheme="minorHAnsi"/>
          <w:sz w:val="24"/>
          <w:szCs w:val="24"/>
        </w:rPr>
      </w:pPr>
      <w:r w:rsidRPr="00BB2493">
        <w:rPr>
          <w:rFonts w:eastAsia="Calibri" w:cstheme="minorHAnsi"/>
          <w:sz w:val="24"/>
          <w:szCs w:val="24"/>
        </w:rPr>
        <w:t>Organize and attend meetings with national and international partners and stakeholders on issues relevant to the program, including field meetings; report on the outcomes of these meetings.</w:t>
      </w:r>
    </w:p>
    <w:p w:rsidR="00582D50" w:rsidRPr="00BB2493" w:rsidRDefault="00582D50" w:rsidP="00B41C7C">
      <w:pPr>
        <w:numPr>
          <w:ilvl w:val="0"/>
          <w:numId w:val="1"/>
        </w:numPr>
        <w:jc w:val="both"/>
        <w:rPr>
          <w:rFonts w:eastAsia="Calibri" w:cstheme="minorHAnsi"/>
          <w:sz w:val="24"/>
          <w:szCs w:val="24"/>
        </w:rPr>
      </w:pPr>
      <w:r w:rsidRPr="00BB2493">
        <w:rPr>
          <w:rFonts w:eastAsia="Calibri" w:cstheme="minorHAnsi"/>
          <w:sz w:val="24"/>
          <w:szCs w:val="24"/>
        </w:rPr>
        <w:t>Performs Technical reviews of program plans, reports, proposals and other documents relevant to the program.</w:t>
      </w:r>
    </w:p>
    <w:p w:rsidR="00582D50" w:rsidRPr="00BB2493" w:rsidRDefault="00582D50" w:rsidP="00B41C7C">
      <w:pPr>
        <w:numPr>
          <w:ilvl w:val="0"/>
          <w:numId w:val="1"/>
        </w:numPr>
        <w:jc w:val="both"/>
        <w:rPr>
          <w:rFonts w:eastAsia="Calibri" w:cstheme="minorHAnsi"/>
          <w:sz w:val="24"/>
          <w:szCs w:val="24"/>
        </w:rPr>
      </w:pPr>
      <w:r w:rsidRPr="00BB2493">
        <w:rPr>
          <w:rFonts w:eastAsia="Calibri" w:cstheme="minorHAnsi"/>
          <w:sz w:val="24"/>
          <w:szCs w:val="24"/>
        </w:rPr>
        <w:t>Build local national capacity in the area of health systems by organizing and conducting training activities.</w:t>
      </w:r>
    </w:p>
    <w:p w:rsidR="00582D50" w:rsidRPr="00BB2493" w:rsidRDefault="00582D50" w:rsidP="00B41C7C">
      <w:pPr>
        <w:numPr>
          <w:ilvl w:val="0"/>
          <w:numId w:val="1"/>
        </w:numPr>
        <w:jc w:val="both"/>
        <w:rPr>
          <w:rFonts w:eastAsia="Calibri" w:cstheme="minorHAnsi"/>
          <w:sz w:val="24"/>
          <w:szCs w:val="24"/>
        </w:rPr>
      </w:pPr>
      <w:r w:rsidRPr="00BB2493">
        <w:rPr>
          <w:rFonts w:eastAsia="Calibri" w:cstheme="minorHAnsi"/>
          <w:sz w:val="24"/>
          <w:szCs w:val="24"/>
        </w:rPr>
        <w:t>Perform daily surveillance of the national, regional and international media sources to alert the organization to significant and urgent developments relevant to the target population. This includes the utilization of the relevant web-portals of sister agencies and humanitarian actors.</w:t>
      </w:r>
    </w:p>
    <w:p w:rsidR="00582D50" w:rsidRPr="00BB2493" w:rsidRDefault="00582D50" w:rsidP="00A1511A">
      <w:pPr>
        <w:pStyle w:val="ListParagraph"/>
        <w:numPr>
          <w:ilvl w:val="0"/>
          <w:numId w:val="1"/>
        </w:numPr>
        <w:jc w:val="both"/>
        <w:rPr>
          <w:rFonts w:asciiTheme="minorHAnsi" w:hAnsiTheme="minorHAnsi" w:cstheme="minorHAnsi"/>
          <w:sz w:val="24"/>
          <w:szCs w:val="24"/>
        </w:rPr>
      </w:pPr>
      <w:r w:rsidRPr="00BB2493">
        <w:rPr>
          <w:rFonts w:asciiTheme="minorHAnsi" w:hAnsiTheme="minorHAnsi" w:cstheme="minorHAnsi"/>
          <w:sz w:val="24"/>
          <w:szCs w:val="24"/>
        </w:rPr>
        <w:t xml:space="preserve"> Any other tasks / duties as needed by the WR</w:t>
      </w:r>
      <w:r w:rsidR="00A1511A">
        <w:rPr>
          <w:rFonts w:asciiTheme="minorHAnsi" w:hAnsiTheme="minorHAnsi" w:cstheme="minorHAnsi"/>
          <w:sz w:val="24"/>
          <w:szCs w:val="24"/>
        </w:rPr>
        <w:t>.</w:t>
      </w:r>
    </w:p>
    <w:p w:rsidR="00582D50" w:rsidRPr="00BB2493" w:rsidRDefault="00582D50" w:rsidP="00582D50">
      <w:pPr>
        <w:rPr>
          <w:rFonts w:eastAsia="Calibri" w:cstheme="minorHAnsi"/>
          <w:b/>
          <w:bCs/>
          <w:sz w:val="24"/>
          <w:szCs w:val="24"/>
        </w:rPr>
      </w:pPr>
    </w:p>
    <w:p w:rsidR="0096236E" w:rsidRDefault="0096236E" w:rsidP="00582D50">
      <w:pPr>
        <w:rPr>
          <w:rFonts w:eastAsia="Calibri" w:cstheme="minorHAnsi"/>
          <w:b/>
          <w:bCs/>
          <w:sz w:val="28"/>
          <w:szCs w:val="28"/>
        </w:rPr>
      </w:pPr>
    </w:p>
    <w:p w:rsidR="004662F3" w:rsidRDefault="004662F3" w:rsidP="00582D50">
      <w:pPr>
        <w:rPr>
          <w:rFonts w:eastAsia="Calibri" w:cstheme="minorHAnsi"/>
          <w:b/>
          <w:bCs/>
          <w:sz w:val="28"/>
          <w:szCs w:val="28"/>
        </w:rPr>
      </w:pPr>
      <w:r>
        <w:rPr>
          <w:rFonts w:eastAsia="Calibri" w:cstheme="minorHAnsi"/>
          <w:b/>
          <w:bCs/>
          <w:sz w:val="28"/>
          <w:szCs w:val="28"/>
        </w:rPr>
        <w:lastRenderedPageBreak/>
        <w:t>Competencies:</w:t>
      </w:r>
    </w:p>
    <w:p w:rsidR="004662F3" w:rsidRPr="00D92B79" w:rsidRDefault="00D92B79" w:rsidP="00D92B79">
      <w:pPr>
        <w:pStyle w:val="ListParagraph"/>
        <w:numPr>
          <w:ilvl w:val="0"/>
          <w:numId w:val="5"/>
        </w:numPr>
        <w:rPr>
          <w:sz w:val="24"/>
          <w:szCs w:val="24"/>
        </w:rPr>
      </w:pPr>
      <w:r w:rsidRPr="00D92B79">
        <w:rPr>
          <w:sz w:val="24"/>
          <w:szCs w:val="24"/>
        </w:rPr>
        <w:t>Producing Results</w:t>
      </w:r>
    </w:p>
    <w:p w:rsidR="00D92B79" w:rsidRPr="00D92B79" w:rsidRDefault="00D92B79" w:rsidP="00D92B79">
      <w:pPr>
        <w:pStyle w:val="ListParagraph"/>
        <w:ind w:hanging="360"/>
        <w:rPr>
          <w:sz w:val="24"/>
          <w:szCs w:val="24"/>
        </w:rPr>
      </w:pPr>
    </w:p>
    <w:p w:rsidR="004662F3" w:rsidRPr="00D92B79" w:rsidRDefault="004662F3" w:rsidP="00D92B79">
      <w:pPr>
        <w:pStyle w:val="ListParagraph"/>
        <w:numPr>
          <w:ilvl w:val="0"/>
          <w:numId w:val="5"/>
        </w:numPr>
        <w:rPr>
          <w:sz w:val="24"/>
          <w:szCs w:val="24"/>
        </w:rPr>
      </w:pPr>
      <w:r w:rsidRPr="00D92B79">
        <w:rPr>
          <w:sz w:val="24"/>
          <w:szCs w:val="24"/>
        </w:rPr>
        <w:t xml:space="preserve">Communicating </w:t>
      </w:r>
      <w:r w:rsidR="00D92B79" w:rsidRPr="00D92B79">
        <w:rPr>
          <w:sz w:val="24"/>
          <w:szCs w:val="24"/>
        </w:rPr>
        <w:t>in a credible and effective way</w:t>
      </w:r>
    </w:p>
    <w:p w:rsidR="00D92B79" w:rsidRPr="00D92B79" w:rsidRDefault="00D92B79" w:rsidP="00D92B79">
      <w:pPr>
        <w:pStyle w:val="ListParagraph"/>
        <w:ind w:hanging="360"/>
        <w:rPr>
          <w:sz w:val="24"/>
          <w:szCs w:val="24"/>
        </w:rPr>
      </w:pPr>
    </w:p>
    <w:p w:rsidR="004662F3" w:rsidRDefault="004662F3" w:rsidP="00D92B79">
      <w:pPr>
        <w:pStyle w:val="ListParagraph"/>
        <w:numPr>
          <w:ilvl w:val="0"/>
          <w:numId w:val="5"/>
        </w:numPr>
      </w:pPr>
      <w:r w:rsidRPr="00D92B79">
        <w:rPr>
          <w:sz w:val="24"/>
          <w:szCs w:val="24"/>
        </w:rPr>
        <w:t>Adopting integration and team work.</w:t>
      </w:r>
      <w:r w:rsidRPr="00624DAA">
        <w:t xml:space="preserve"> </w:t>
      </w:r>
      <w:r w:rsidRPr="00624DAA">
        <w:tab/>
        <w:t xml:space="preserve"> </w:t>
      </w:r>
    </w:p>
    <w:p w:rsidR="00257818" w:rsidRDefault="00257818" w:rsidP="00582D50">
      <w:pPr>
        <w:rPr>
          <w:rFonts w:eastAsia="Calibri" w:cstheme="minorHAnsi"/>
          <w:b/>
          <w:bCs/>
          <w:sz w:val="28"/>
          <w:szCs w:val="28"/>
        </w:rPr>
      </w:pPr>
    </w:p>
    <w:p w:rsidR="00582D50" w:rsidRDefault="006213F9" w:rsidP="00582D50">
      <w:pPr>
        <w:rPr>
          <w:rFonts w:eastAsia="Calibri" w:cstheme="minorHAnsi"/>
          <w:b/>
          <w:bCs/>
          <w:sz w:val="28"/>
          <w:szCs w:val="28"/>
        </w:rPr>
      </w:pPr>
      <w:r w:rsidRPr="006213F9">
        <w:rPr>
          <w:rFonts w:eastAsia="Calibri" w:cstheme="minorHAnsi"/>
          <w:b/>
          <w:bCs/>
          <w:sz w:val="28"/>
          <w:szCs w:val="28"/>
        </w:rPr>
        <w:t>Required Skills and Experience:</w:t>
      </w:r>
    </w:p>
    <w:p w:rsidR="006213F9" w:rsidRDefault="006213F9" w:rsidP="00582D50">
      <w:pPr>
        <w:rPr>
          <w:rFonts w:eastAsia="Calibri" w:cstheme="minorHAnsi"/>
          <w:b/>
          <w:bCs/>
          <w:sz w:val="28"/>
          <w:szCs w:val="28"/>
          <w:u w:val="single"/>
        </w:rPr>
      </w:pPr>
      <w:r w:rsidRPr="006213F9">
        <w:rPr>
          <w:rFonts w:eastAsia="Calibri" w:cstheme="minorHAnsi"/>
          <w:b/>
          <w:bCs/>
          <w:sz w:val="28"/>
          <w:szCs w:val="28"/>
          <w:u w:val="single"/>
        </w:rPr>
        <w:t>Education:</w:t>
      </w:r>
    </w:p>
    <w:p w:rsidR="00906488" w:rsidRPr="00906488" w:rsidRDefault="00906488" w:rsidP="00906488">
      <w:pPr>
        <w:rPr>
          <w:rFonts w:cstheme="minorHAnsi"/>
          <w:noProof/>
          <w:sz w:val="24"/>
          <w:szCs w:val="24"/>
        </w:rPr>
      </w:pPr>
      <w:r w:rsidRPr="00906488">
        <w:rPr>
          <w:rFonts w:cstheme="minorHAnsi"/>
          <w:b/>
          <w:bCs/>
          <w:sz w:val="24"/>
          <w:szCs w:val="24"/>
        </w:rPr>
        <w:t>Essential:</w:t>
      </w:r>
      <w:r w:rsidRPr="00906488">
        <w:rPr>
          <w:rFonts w:cstheme="minorHAnsi"/>
          <w:sz w:val="24"/>
          <w:szCs w:val="24"/>
          <w:lang w:val="en-GB"/>
        </w:rPr>
        <w:t xml:space="preserve"> </w:t>
      </w:r>
      <w:r w:rsidRPr="00906488">
        <w:rPr>
          <w:rFonts w:cstheme="minorHAnsi"/>
          <w:noProof/>
          <w:sz w:val="24"/>
          <w:szCs w:val="24"/>
        </w:rPr>
        <w:t>University degree in medicine or in public health and health systems</w:t>
      </w:r>
    </w:p>
    <w:p w:rsidR="006213F9" w:rsidRDefault="006213F9" w:rsidP="00582D50">
      <w:pPr>
        <w:rPr>
          <w:rFonts w:eastAsia="Calibri" w:cstheme="minorHAnsi"/>
          <w:b/>
          <w:bCs/>
          <w:sz w:val="28"/>
          <w:szCs w:val="28"/>
          <w:u w:val="single"/>
        </w:rPr>
      </w:pPr>
      <w:r w:rsidRPr="006213F9">
        <w:rPr>
          <w:rFonts w:eastAsia="Calibri" w:cstheme="minorHAnsi"/>
          <w:b/>
          <w:bCs/>
          <w:sz w:val="28"/>
          <w:szCs w:val="28"/>
          <w:u w:val="single"/>
        </w:rPr>
        <w:t>Experience:</w:t>
      </w:r>
    </w:p>
    <w:p w:rsidR="00906488" w:rsidRPr="00906488" w:rsidRDefault="00906488" w:rsidP="00F2336A">
      <w:pPr>
        <w:rPr>
          <w:rFonts w:cstheme="minorHAnsi"/>
          <w:noProof/>
          <w:sz w:val="24"/>
          <w:szCs w:val="24"/>
        </w:rPr>
      </w:pPr>
      <w:r w:rsidRPr="00906488">
        <w:rPr>
          <w:rFonts w:cstheme="minorHAnsi"/>
          <w:b/>
          <w:bCs/>
          <w:sz w:val="24"/>
          <w:szCs w:val="24"/>
        </w:rPr>
        <w:t>Essential</w:t>
      </w:r>
      <w:r w:rsidRPr="00906488">
        <w:rPr>
          <w:rFonts w:cstheme="minorHAnsi"/>
          <w:sz w:val="24"/>
          <w:szCs w:val="24"/>
          <w:lang w:val="en-GB"/>
        </w:rPr>
        <w:t xml:space="preserve">: </w:t>
      </w:r>
      <w:r w:rsidRPr="00906488">
        <w:rPr>
          <w:rFonts w:cstheme="minorHAnsi"/>
          <w:noProof/>
          <w:sz w:val="24"/>
          <w:szCs w:val="24"/>
        </w:rPr>
        <w:t xml:space="preserve">At least 3 years </w:t>
      </w:r>
      <w:r w:rsidR="00432760">
        <w:rPr>
          <w:rFonts w:cstheme="minorHAnsi"/>
          <w:noProof/>
          <w:sz w:val="24"/>
          <w:szCs w:val="24"/>
        </w:rPr>
        <w:t xml:space="preserve">of </w:t>
      </w:r>
      <w:r w:rsidRPr="00906488">
        <w:rPr>
          <w:rFonts w:cstheme="minorHAnsi"/>
          <w:noProof/>
          <w:sz w:val="24"/>
          <w:szCs w:val="24"/>
        </w:rPr>
        <w:t xml:space="preserve">experience in the area of Public Health, with some supervisory </w:t>
      </w:r>
      <w:r w:rsidR="00F2336A">
        <w:rPr>
          <w:rFonts w:cstheme="minorHAnsi"/>
          <w:noProof/>
          <w:sz w:val="24"/>
          <w:szCs w:val="24"/>
        </w:rPr>
        <w:t xml:space="preserve">      </w:t>
      </w:r>
      <w:r w:rsidRPr="00906488">
        <w:rPr>
          <w:rFonts w:cstheme="minorHAnsi"/>
          <w:noProof/>
          <w:sz w:val="24"/>
          <w:szCs w:val="24"/>
        </w:rPr>
        <w:t xml:space="preserve">experience. </w:t>
      </w:r>
    </w:p>
    <w:p w:rsidR="006213F9" w:rsidRDefault="006213F9" w:rsidP="00582D50">
      <w:pPr>
        <w:rPr>
          <w:rFonts w:eastAsia="Calibri" w:cstheme="minorHAnsi"/>
          <w:b/>
          <w:bCs/>
          <w:sz w:val="28"/>
          <w:szCs w:val="28"/>
          <w:u w:val="single"/>
        </w:rPr>
      </w:pPr>
      <w:r w:rsidRPr="006213F9">
        <w:rPr>
          <w:rFonts w:eastAsia="Calibri" w:cstheme="minorHAnsi"/>
          <w:b/>
          <w:bCs/>
          <w:sz w:val="28"/>
          <w:szCs w:val="28"/>
          <w:u w:val="single"/>
        </w:rPr>
        <w:t>Languages:</w:t>
      </w:r>
    </w:p>
    <w:p w:rsidR="00DF3855" w:rsidRDefault="00DF3855" w:rsidP="00DF3855">
      <w:pPr>
        <w:rPr>
          <w:rFonts w:cstheme="minorHAnsi"/>
          <w:sz w:val="24"/>
          <w:szCs w:val="24"/>
          <w:lang w:val="en-GB"/>
        </w:rPr>
      </w:pPr>
      <w:r w:rsidRPr="00DF3855">
        <w:rPr>
          <w:rFonts w:cstheme="minorHAnsi"/>
          <w:sz w:val="24"/>
          <w:szCs w:val="24"/>
          <w:lang w:val="en-GB"/>
        </w:rPr>
        <w:t xml:space="preserve">Excellent knowledge </w:t>
      </w:r>
      <w:r>
        <w:rPr>
          <w:rFonts w:cstheme="minorHAnsi"/>
          <w:sz w:val="24"/>
          <w:szCs w:val="24"/>
          <w:lang w:val="en-GB"/>
        </w:rPr>
        <w:t>of</w:t>
      </w:r>
      <w:r w:rsidRPr="00DF3855">
        <w:rPr>
          <w:rFonts w:cstheme="minorHAnsi"/>
          <w:sz w:val="24"/>
          <w:szCs w:val="24"/>
          <w:lang w:val="en-GB"/>
        </w:rPr>
        <w:t xml:space="preserve"> English and Arabic. </w:t>
      </w:r>
    </w:p>
    <w:p w:rsidR="00DF3855" w:rsidRPr="00DF3855" w:rsidRDefault="00DF3855" w:rsidP="00DF3855">
      <w:pPr>
        <w:rPr>
          <w:b/>
          <w:bCs/>
          <w:sz w:val="28"/>
          <w:szCs w:val="28"/>
          <w:u w:val="single"/>
        </w:rPr>
      </w:pPr>
      <w:r w:rsidRPr="00DF3855">
        <w:rPr>
          <w:b/>
          <w:bCs/>
          <w:sz w:val="28"/>
          <w:szCs w:val="28"/>
          <w:u w:val="single"/>
        </w:rPr>
        <w:t>Other Skills:</w:t>
      </w:r>
    </w:p>
    <w:p w:rsidR="00DF3855" w:rsidRPr="00DF3855" w:rsidRDefault="00DF3855" w:rsidP="00DF3855">
      <w:pPr>
        <w:rPr>
          <w:rFonts w:cs="Arial"/>
          <w:sz w:val="24"/>
          <w:szCs w:val="24"/>
          <w:lang w:val="en-GB"/>
        </w:rPr>
      </w:pPr>
      <w:r w:rsidRPr="00DF3855">
        <w:rPr>
          <w:rFonts w:cs="Arial"/>
          <w:sz w:val="24"/>
          <w:szCs w:val="24"/>
          <w:lang w:val="en-GB"/>
        </w:rPr>
        <w:t>Computer knowledge, particularly Microsoft Word, Excel and internet applications.</w:t>
      </w:r>
    </w:p>
    <w:p w:rsidR="00DF3855" w:rsidRDefault="00DF3855" w:rsidP="00DF3855">
      <w:pPr>
        <w:rPr>
          <w:rFonts w:cstheme="minorHAnsi"/>
          <w:sz w:val="24"/>
          <w:szCs w:val="24"/>
          <w:lang w:val="en-GB"/>
        </w:rPr>
      </w:pPr>
    </w:p>
    <w:p w:rsidR="009827D2" w:rsidRDefault="009827D2" w:rsidP="009827D2">
      <w:pPr>
        <w:jc w:val="center"/>
        <w:rPr>
          <w:rFonts w:cstheme="minorHAnsi"/>
          <w:sz w:val="24"/>
          <w:szCs w:val="24"/>
          <w:lang w:val="en-GB"/>
        </w:rPr>
      </w:pPr>
      <w:r>
        <w:rPr>
          <w:rFonts w:cstheme="minorHAnsi"/>
          <w:sz w:val="24"/>
          <w:szCs w:val="24"/>
          <w:lang w:val="en-GB"/>
        </w:rPr>
        <w:t>________________________________</w:t>
      </w:r>
    </w:p>
    <w:p w:rsidR="009827D2" w:rsidRDefault="009827D2" w:rsidP="00DF3855">
      <w:pPr>
        <w:rPr>
          <w:rFonts w:cstheme="minorHAnsi"/>
          <w:sz w:val="24"/>
          <w:szCs w:val="24"/>
          <w:lang w:val="en-GB"/>
        </w:rPr>
      </w:pPr>
    </w:p>
    <w:p w:rsidR="0051457B" w:rsidRPr="009827D2" w:rsidRDefault="00F2336A" w:rsidP="006247FD">
      <w:pPr>
        <w:pStyle w:val="PlainText"/>
        <w:jc w:val="both"/>
        <w:rPr>
          <w:rFonts w:cstheme="minorHAnsi"/>
          <w:i/>
          <w:iCs/>
          <w:sz w:val="24"/>
          <w:szCs w:val="24"/>
        </w:rPr>
      </w:pPr>
      <w:r w:rsidRPr="009827D2">
        <w:rPr>
          <w:i/>
          <w:iCs/>
        </w:rPr>
        <w:t xml:space="preserve">Interested candidates should send their CVs to </w:t>
      </w:r>
      <w:hyperlink r:id="rId9" w:history="1">
        <w:r w:rsidRPr="009827D2">
          <w:rPr>
            <w:rStyle w:val="Hyperlink"/>
            <w:i/>
            <w:iCs/>
          </w:rPr>
          <w:t>emwrojor@who.int</w:t>
        </w:r>
      </w:hyperlink>
      <w:r w:rsidRPr="009827D2">
        <w:rPr>
          <w:i/>
          <w:iCs/>
        </w:rPr>
        <w:t xml:space="preserve"> </w:t>
      </w:r>
      <w:r w:rsidR="009827D2">
        <w:rPr>
          <w:i/>
          <w:iCs/>
        </w:rPr>
        <w:t xml:space="preserve">maximum </w:t>
      </w:r>
      <w:r w:rsidRPr="009827D2">
        <w:rPr>
          <w:i/>
          <w:iCs/>
        </w:rPr>
        <w:t xml:space="preserve">by   </w:t>
      </w:r>
      <w:r w:rsidR="006247FD">
        <w:rPr>
          <w:i/>
          <w:iCs/>
        </w:rPr>
        <w:t xml:space="preserve">9 November 2013. </w:t>
      </w:r>
      <w:r w:rsidRPr="009827D2">
        <w:rPr>
          <w:i/>
          <w:iCs/>
        </w:rPr>
        <w:t>Only short-listed</w:t>
      </w:r>
      <w:r w:rsidR="009827D2">
        <w:rPr>
          <w:i/>
          <w:iCs/>
        </w:rPr>
        <w:t xml:space="preserve"> candidates will be contacted. </w:t>
      </w:r>
      <w:r w:rsidR="009827D2">
        <w:t xml:space="preserve"> </w:t>
      </w:r>
      <w:r w:rsidR="0051457B">
        <w:t xml:space="preserve">Local residents are highly-desirable. </w:t>
      </w:r>
    </w:p>
    <w:p w:rsidR="00F2336A" w:rsidRPr="009827D2" w:rsidRDefault="00F2336A" w:rsidP="0051457B">
      <w:pPr>
        <w:pStyle w:val="PlainText"/>
        <w:jc w:val="both"/>
        <w:rPr>
          <w:rFonts w:cstheme="minorHAnsi"/>
          <w:i/>
          <w:iCs/>
          <w:sz w:val="24"/>
          <w:szCs w:val="24"/>
        </w:rPr>
      </w:pPr>
    </w:p>
    <w:sectPr w:rsidR="00F2336A" w:rsidRPr="00982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9B6"/>
    <w:multiLevelType w:val="hybridMultilevel"/>
    <w:tmpl w:val="748EC7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E60EB"/>
    <w:multiLevelType w:val="hybridMultilevel"/>
    <w:tmpl w:val="BB5E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7754D"/>
    <w:multiLevelType w:val="hybridMultilevel"/>
    <w:tmpl w:val="F64202B4"/>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A71AE"/>
    <w:multiLevelType w:val="hybridMultilevel"/>
    <w:tmpl w:val="DAE2C4C0"/>
    <w:lvl w:ilvl="0" w:tplc="05D41A5E">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3E4014"/>
    <w:multiLevelType w:val="hybridMultilevel"/>
    <w:tmpl w:val="E5544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29"/>
    <w:rsid w:val="001B6980"/>
    <w:rsid w:val="00257818"/>
    <w:rsid w:val="00432760"/>
    <w:rsid w:val="004662F3"/>
    <w:rsid w:val="004F6B2A"/>
    <w:rsid w:val="0051457B"/>
    <w:rsid w:val="00561729"/>
    <w:rsid w:val="00582D50"/>
    <w:rsid w:val="005B65A0"/>
    <w:rsid w:val="005E139D"/>
    <w:rsid w:val="006213F9"/>
    <w:rsid w:val="006247FD"/>
    <w:rsid w:val="006E691B"/>
    <w:rsid w:val="00906488"/>
    <w:rsid w:val="0096236E"/>
    <w:rsid w:val="009827D2"/>
    <w:rsid w:val="00A1511A"/>
    <w:rsid w:val="00AB66F9"/>
    <w:rsid w:val="00B41C7C"/>
    <w:rsid w:val="00BB2493"/>
    <w:rsid w:val="00C53F0F"/>
    <w:rsid w:val="00D92B79"/>
    <w:rsid w:val="00DF3855"/>
    <w:rsid w:val="00F233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582D50"/>
    <w:pPr>
      <w:widowControl w:val="0"/>
      <w:spacing w:after="0" w:line="240" w:lineRule="auto"/>
    </w:pPr>
    <w:rPr>
      <w:rFonts w:ascii="Arial" w:eastAsia="Times New Roman" w:hAnsi="Arial" w:cs="Times New Roman"/>
      <w:snapToGrid w:val="0"/>
      <w:sz w:val="18"/>
      <w:szCs w:val="20"/>
    </w:rPr>
  </w:style>
  <w:style w:type="paragraph" w:styleId="Title">
    <w:name w:val="Title"/>
    <w:basedOn w:val="Normal"/>
    <w:link w:val="TitleChar"/>
    <w:uiPriority w:val="99"/>
    <w:qFormat/>
    <w:rsid w:val="00582D50"/>
    <w:pPr>
      <w:spacing w:after="0" w:line="240" w:lineRule="auto"/>
      <w:jc w:val="center"/>
    </w:pPr>
    <w:rPr>
      <w:rFonts w:ascii="Times New Roman" w:eastAsia="Times New Roman" w:hAnsi="Times New Roman" w:cs="Times New Roman"/>
      <w:sz w:val="32"/>
      <w:szCs w:val="20"/>
      <w:lang w:val="en-GB"/>
    </w:rPr>
  </w:style>
  <w:style w:type="character" w:customStyle="1" w:styleId="TitleChar">
    <w:name w:val="Title Char"/>
    <w:basedOn w:val="DefaultParagraphFont"/>
    <w:link w:val="Title"/>
    <w:uiPriority w:val="99"/>
    <w:rsid w:val="00582D50"/>
    <w:rPr>
      <w:rFonts w:ascii="Times New Roman" w:eastAsia="Times New Roman" w:hAnsi="Times New Roman" w:cs="Times New Roman"/>
      <w:sz w:val="32"/>
      <w:szCs w:val="20"/>
      <w:lang w:val="en-GB"/>
    </w:rPr>
  </w:style>
  <w:style w:type="paragraph" w:styleId="ListParagraph">
    <w:name w:val="List Paragraph"/>
    <w:basedOn w:val="Normal"/>
    <w:uiPriority w:val="34"/>
    <w:qFormat/>
    <w:rsid w:val="00582D50"/>
    <w:pPr>
      <w:spacing w:after="0" w:line="240" w:lineRule="auto"/>
      <w:ind w:left="720"/>
    </w:pPr>
    <w:rPr>
      <w:rFonts w:ascii="Calibri" w:eastAsia="Calibri" w:hAnsi="Calibri" w:cs="Arial"/>
    </w:rPr>
  </w:style>
  <w:style w:type="paragraph" w:styleId="NormalWeb">
    <w:name w:val="Normal (Web)"/>
    <w:basedOn w:val="Normal"/>
    <w:uiPriority w:val="99"/>
    <w:unhideWhenUsed/>
    <w:rsid w:val="00582D50"/>
    <w:pPr>
      <w:spacing w:after="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79"/>
    <w:rPr>
      <w:rFonts w:ascii="Tahoma" w:hAnsi="Tahoma" w:cs="Tahoma"/>
      <w:sz w:val="16"/>
      <w:szCs w:val="16"/>
    </w:rPr>
  </w:style>
  <w:style w:type="character" w:styleId="Hyperlink">
    <w:name w:val="Hyperlink"/>
    <w:basedOn w:val="DefaultParagraphFont"/>
    <w:uiPriority w:val="99"/>
    <w:semiHidden/>
    <w:unhideWhenUsed/>
    <w:rsid w:val="00F2336A"/>
    <w:rPr>
      <w:color w:val="0000FF" w:themeColor="hyperlink"/>
      <w:u w:val="single"/>
    </w:rPr>
  </w:style>
  <w:style w:type="paragraph" w:styleId="PlainText">
    <w:name w:val="Plain Text"/>
    <w:basedOn w:val="Normal"/>
    <w:link w:val="PlainTextChar"/>
    <w:uiPriority w:val="99"/>
    <w:unhideWhenUsed/>
    <w:rsid w:val="00F2336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2336A"/>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582D50"/>
    <w:pPr>
      <w:widowControl w:val="0"/>
      <w:spacing w:after="0" w:line="240" w:lineRule="auto"/>
    </w:pPr>
    <w:rPr>
      <w:rFonts w:ascii="Arial" w:eastAsia="Times New Roman" w:hAnsi="Arial" w:cs="Times New Roman"/>
      <w:snapToGrid w:val="0"/>
      <w:sz w:val="18"/>
      <w:szCs w:val="20"/>
    </w:rPr>
  </w:style>
  <w:style w:type="paragraph" w:styleId="Title">
    <w:name w:val="Title"/>
    <w:basedOn w:val="Normal"/>
    <w:link w:val="TitleChar"/>
    <w:uiPriority w:val="99"/>
    <w:qFormat/>
    <w:rsid w:val="00582D50"/>
    <w:pPr>
      <w:spacing w:after="0" w:line="240" w:lineRule="auto"/>
      <w:jc w:val="center"/>
    </w:pPr>
    <w:rPr>
      <w:rFonts w:ascii="Times New Roman" w:eastAsia="Times New Roman" w:hAnsi="Times New Roman" w:cs="Times New Roman"/>
      <w:sz w:val="32"/>
      <w:szCs w:val="20"/>
      <w:lang w:val="en-GB"/>
    </w:rPr>
  </w:style>
  <w:style w:type="character" w:customStyle="1" w:styleId="TitleChar">
    <w:name w:val="Title Char"/>
    <w:basedOn w:val="DefaultParagraphFont"/>
    <w:link w:val="Title"/>
    <w:uiPriority w:val="99"/>
    <w:rsid w:val="00582D50"/>
    <w:rPr>
      <w:rFonts w:ascii="Times New Roman" w:eastAsia="Times New Roman" w:hAnsi="Times New Roman" w:cs="Times New Roman"/>
      <w:sz w:val="32"/>
      <w:szCs w:val="20"/>
      <w:lang w:val="en-GB"/>
    </w:rPr>
  </w:style>
  <w:style w:type="paragraph" w:styleId="ListParagraph">
    <w:name w:val="List Paragraph"/>
    <w:basedOn w:val="Normal"/>
    <w:uiPriority w:val="34"/>
    <w:qFormat/>
    <w:rsid w:val="00582D50"/>
    <w:pPr>
      <w:spacing w:after="0" w:line="240" w:lineRule="auto"/>
      <w:ind w:left="720"/>
    </w:pPr>
    <w:rPr>
      <w:rFonts w:ascii="Calibri" w:eastAsia="Calibri" w:hAnsi="Calibri" w:cs="Arial"/>
    </w:rPr>
  </w:style>
  <w:style w:type="paragraph" w:styleId="NormalWeb">
    <w:name w:val="Normal (Web)"/>
    <w:basedOn w:val="Normal"/>
    <w:uiPriority w:val="99"/>
    <w:unhideWhenUsed/>
    <w:rsid w:val="00582D50"/>
    <w:pPr>
      <w:spacing w:after="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B79"/>
    <w:rPr>
      <w:rFonts w:ascii="Tahoma" w:hAnsi="Tahoma" w:cs="Tahoma"/>
      <w:sz w:val="16"/>
      <w:szCs w:val="16"/>
    </w:rPr>
  </w:style>
  <w:style w:type="character" w:styleId="Hyperlink">
    <w:name w:val="Hyperlink"/>
    <w:basedOn w:val="DefaultParagraphFont"/>
    <w:uiPriority w:val="99"/>
    <w:semiHidden/>
    <w:unhideWhenUsed/>
    <w:rsid w:val="00F2336A"/>
    <w:rPr>
      <w:color w:val="0000FF" w:themeColor="hyperlink"/>
      <w:u w:val="single"/>
    </w:rPr>
  </w:style>
  <w:style w:type="paragraph" w:styleId="PlainText">
    <w:name w:val="Plain Text"/>
    <w:basedOn w:val="Normal"/>
    <w:link w:val="PlainTextChar"/>
    <w:uiPriority w:val="99"/>
    <w:unhideWhenUsed/>
    <w:rsid w:val="00F2336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2336A"/>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079947">
      <w:bodyDiv w:val="1"/>
      <w:marLeft w:val="0"/>
      <w:marRight w:val="0"/>
      <w:marTop w:val="0"/>
      <w:marBottom w:val="0"/>
      <w:divBdr>
        <w:top w:val="none" w:sz="0" w:space="0" w:color="auto"/>
        <w:left w:val="none" w:sz="0" w:space="0" w:color="auto"/>
        <w:bottom w:val="none" w:sz="0" w:space="0" w:color="auto"/>
        <w:right w:val="none" w:sz="0" w:space="0" w:color="auto"/>
      </w:divBdr>
    </w:div>
    <w:div w:id="20861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mwrojor@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788C2-15AD-444A-90A5-C07DFB47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AHMADEIN, Mrs Reem     PER/ADM</dc:creator>
  <cp:lastModifiedBy>Admin</cp:lastModifiedBy>
  <cp:revision>2</cp:revision>
  <cp:lastPrinted>2013-10-30T13:24:00Z</cp:lastPrinted>
  <dcterms:created xsi:type="dcterms:W3CDTF">2013-10-31T10:20:00Z</dcterms:created>
  <dcterms:modified xsi:type="dcterms:W3CDTF">2013-10-31T10:20:00Z</dcterms:modified>
</cp:coreProperties>
</file>